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48945" w14:textId="77777777" w:rsidR="00434813" w:rsidRPr="00434813" w:rsidRDefault="00281159" w:rsidP="0043481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Corbel" w:hAnsi="Corbel"/>
          <w:b/>
          <w:bCs/>
          <w:color w:val="000000"/>
        </w:rPr>
        <w:t xml:space="preserve">   </w:t>
      </w:r>
      <w:r>
        <w:rPr>
          <w:rFonts w:ascii="Corbel" w:hAnsi="Corbel"/>
          <w:b/>
          <w:bCs/>
          <w:color w:val="000000"/>
        </w:rPr>
        <w:tab/>
      </w:r>
      <w:r>
        <w:rPr>
          <w:rFonts w:ascii="Corbel" w:hAnsi="Corbel"/>
          <w:b/>
          <w:bCs/>
          <w:color w:val="000000"/>
        </w:rPr>
        <w:tab/>
      </w:r>
      <w:r>
        <w:rPr>
          <w:rFonts w:ascii="Corbel" w:hAnsi="Corbel"/>
          <w:b/>
          <w:bCs/>
          <w:color w:val="000000"/>
        </w:rPr>
        <w:tab/>
      </w:r>
      <w:r>
        <w:rPr>
          <w:rFonts w:ascii="Corbel" w:hAnsi="Corbel"/>
          <w:b/>
          <w:bCs/>
          <w:color w:val="000000"/>
        </w:rPr>
        <w:tab/>
      </w:r>
      <w:r>
        <w:rPr>
          <w:rFonts w:ascii="Corbel" w:hAnsi="Corbel"/>
          <w:b/>
          <w:bCs/>
          <w:color w:val="000000" w:themeColor="text1"/>
        </w:rPr>
        <w:tab/>
      </w:r>
      <w:r>
        <w:rPr>
          <w:rFonts w:ascii="Corbel" w:hAnsi="Corbel"/>
          <w:b/>
          <w:bCs/>
          <w:color w:val="000000" w:themeColor="text1"/>
        </w:rPr>
        <w:tab/>
      </w:r>
      <w:r w:rsidR="00434813" w:rsidRPr="0043481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493038C" w14:textId="77777777" w:rsidR="00434813" w:rsidRPr="00434813" w:rsidRDefault="00434813" w:rsidP="0043481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481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6FBBF6A" w14:textId="77777777" w:rsidR="00434813" w:rsidRPr="00434813" w:rsidRDefault="00434813" w:rsidP="0043481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481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2EB3021" w14:textId="77777777" w:rsidR="00434813" w:rsidRPr="00434813" w:rsidRDefault="00434813" w:rsidP="00434813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434813">
        <w:rPr>
          <w:rFonts w:ascii="Corbel" w:hAnsi="Corbel"/>
          <w:i/>
          <w:sz w:val="20"/>
          <w:szCs w:val="20"/>
          <w:lang w:eastAsia="ar-SA"/>
        </w:rPr>
        <w:t>(skrajne daty</w:t>
      </w:r>
      <w:r w:rsidRPr="00434813">
        <w:rPr>
          <w:rFonts w:ascii="Corbel" w:hAnsi="Corbel"/>
          <w:sz w:val="20"/>
          <w:szCs w:val="20"/>
          <w:lang w:eastAsia="ar-SA"/>
        </w:rPr>
        <w:t>)</w:t>
      </w:r>
      <w:bookmarkStart w:id="0" w:name="_GoBack"/>
      <w:bookmarkEnd w:id="0"/>
    </w:p>
    <w:p w14:paraId="73A24E08" w14:textId="77777777" w:rsidR="00434813" w:rsidRPr="00434813" w:rsidRDefault="00434813" w:rsidP="0043481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34813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8F27315" w14:textId="77777777" w:rsidR="00434813" w:rsidRDefault="00434813">
      <w:pPr>
        <w:pStyle w:val="Punktygwne"/>
        <w:spacing w:before="0" w:after="0"/>
        <w:rPr>
          <w:rFonts w:ascii="Corbel" w:hAnsi="Corbel"/>
          <w:color w:val="000000" w:themeColor="text1"/>
          <w:sz w:val="22"/>
        </w:rPr>
      </w:pPr>
    </w:p>
    <w:p w14:paraId="607195FE" w14:textId="71AA2FA3" w:rsidR="00004502" w:rsidRDefault="00281159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>
        <w:rPr>
          <w:rFonts w:ascii="Corbel" w:hAnsi="Corbel"/>
          <w:color w:val="000000" w:themeColor="text1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7092"/>
      </w:tblGrid>
      <w:tr w:rsidR="00004502" w14:paraId="5BE4DCF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41947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 w:cs="Corbel"/>
                <w:color w:val="000000" w:themeColor="text1"/>
                <w:sz w:val="22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A70C4" w14:textId="77777777" w:rsidR="00004502" w:rsidRPr="00AA49AA" w:rsidRDefault="00281159">
            <w:pPr>
              <w:pStyle w:val="Odpowiedzi"/>
              <w:snapToGrid w:val="0"/>
              <w:rPr>
                <w:rFonts w:ascii="Corbel" w:hAnsi="Corbel" w:cs="Corbel"/>
                <w:color w:val="000000" w:themeColor="text1"/>
                <w:sz w:val="22"/>
                <w:szCs w:val="24"/>
              </w:rPr>
            </w:pPr>
            <w:r w:rsidRPr="00AA49AA">
              <w:rPr>
                <w:rFonts w:ascii="Corbel" w:hAnsi="Corbel" w:cs="Corbel"/>
                <w:color w:val="000000" w:themeColor="text1"/>
                <w:sz w:val="22"/>
              </w:rPr>
              <w:t>Organy i korporacje ochrony prawa</w:t>
            </w:r>
          </w:p>
        </w:tc>
      </w:tr>
      <w:tr w:rsidR="00004502" w14:paraId="64DE398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E5CF3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0D954" w14:textId="77777777" w:rsidR="00004502" w:rsidRDefault="00004502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004502" w14:paraId="599B2E5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15A2A" w14:textId="77777777" w:rsidR="00004502" w:rsidRDefault="002811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D59A" w14:textId="77777777" w:rsidR="00004502" w:rsidRDefault="00281159">
            <w:pPr>
              <w:pStyle w:val="Odpowiedzi"/>
              <w:spacing w:beforeAutospacing="1" w:afterAutospacing="1"/>
              <w:rPr>
                <w:rFonts w:ascii="Corbel" w:hAnsi="Corbel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Kolegium Nauk Społecznych</w:t>
            </w:r>
          </w:p>
        </w:tc>
      </w:tr>
      <w:tr w:rsidR="00004502" w14:paraId="335A25B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D9EB1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B309" w14:textId="77777777" w:rsidR="00004502" w:rsidRDefault="00281159">
            <w:pPr>
              <w:pStyle w:val="Odpowiedzi"/>
              <w:rPr>
                <w:rFonts w:ascii="Corbel" w:hAnsi="Corbel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Zakład Ustrojów Państw Europejskich Instytutu Nauk Prawnych</w:t>
            </w:r>
          </w:p>
        </w:tc>
      </w:tr>
      <w:tr w:rsidR="00004502" w14:paraId="0855070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63906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6569A" w14:textId="77777777" w:rsidR="00004502" w:rsidRDefault="00281159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000000" w:themeColor="text1"/>
                <w:sz w:val="22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Prawo</w:t>
            </w:r>
          </w:p>
        </w:tc>
      </w:tr>
      <w:tr w:rsidR="00004502" w14:paraId="3B12871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2F31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45E0" w14:textId="77777777" w:rsidR="00004502" w:rsidRDefault="00281159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000000" w:themeColor="text1"/>
                <w:sz w:val="22"/>
              </w:rPr>
              <w:t>Jednolite Magisterskie</w:t>
            </w:r>
          </w:p>
        </w:tc>
      </w:tr>
      <w:tr w:rsidR="00004502" w14:paraId="42230E1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4E8E6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7A935" w14:textId="77777777" w:rsidR="00004502" w:rsidRDefault="00281159">
            <w:pPr>
              <w:pStyle w:val="Odpowiedzi"/>
              <w:spacing w:beforeAutospacing="1" w:afterAutospacing="1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Ogólnoakademicki</w:t>
            </w:r>
          </w:p>
        </w:tc>
      </w:tr>
      <w:tr w:rsidR="00004502" w14:paraId="08E1B00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FD51B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F3D5C" w14:textId="77777777" w:rsidR="00004502" w:rsidRDefault="00281159">
            <w:pPr>
              <w:pStyle w:val="Odpowiedzi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Niestacjonarne</w:t>
            </w:r>
          </w:p>
        </w:tc>
      </w:tr>
      <w:tr w:rsidR="00004502" w14:paraId="0E01747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A48C4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673B3" w14:textId="77777777" w:rsidR="00004502" w:rsidRDefault="00281159">
            <w:pPr>
              <w:pStyle w:val="Odpowiedzi"/>
              <w:snapToGrid w:val="0"/>
              <w:spacing w:before="0" w:after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 w:cs="Corbel"/>
                <w:b w:val="0"/>
                <w:color w:val="000000" w:themeColor="text1"/>
                <w:sz w:val="22"/>
              </w:rPr>
              <w:t>Rok I, semestr 2</w:t>
            </w:r>
          </w:p>
        </w:tc>
      </w:tr>
      <w:tr w:rsidR="00004502" w14:paraId="4116708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DDC49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8BB4E" w14:textId="77777777" w:rsidR="00004502" w:rsidRDefault="00281159">
            <w:pPr>
              <w:pStyle w:val="Odpowiedzi"/>
              <w:snapToGrid w:val="0"/>
              <w:spacing w:before="0" w:after="0"/>
              <w:rPr>
                <w:rFonts w:ascii="Corbel" w:hAnsi="Corbel" w:cs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color w:val="000000" w:themeColor="text1"/>
                <w:sz w:val="22"/>
              </w:rPr>
              <w:t>Obowiązkowy</w:t>
            </w:r>
          </w:p>
        </w:tc>
      </w:tr>
      <w:tr w:rsidR="00004502" w14:paraId="2B17BA2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8F3E5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158C8" w14:textId="77777777" w:rsidR="00004502" w:rsidRDefault="00281159">
            <w:pPr>
              <w:pStyle w:val="Odpowiedzi"/>
              <w:spacing w:beforeAutospacing="1" w:afterAutospacing="1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Polski</w:t>
            </w:r>
          </w:p>
        </w:tc>
      </w:tr>
      <w:tr w:rsidR="00004502" w:rsidRPr="00434813" w14:paraId="4F881BE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D9800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D216C" w14:textId="77777777" w:rsidR="00004502" w:rsidRDefault="00281159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  <w:lang w:val="fr-FR"/>
              </w:rPr>
              <w:t>dr hab. Viktoriya Serzhanova, prof. UR</w:t>
            </w:r>
          </w:p>
        </w:tc>
      </w:tr>
      <w:tr w:rsidR="00004502" w:rsidRPr="00434813" w14:paraId="4DFC5CF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252F1" w14:textId="77777777" w:rsidR="00004502" w:rsidRDefault="00281159">
            <w:pPr>
              <w:pStyle w:val="Pytania"/>
              <w:spacing w:beforeAutospacing="1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8A0B5" w14:textId="77777777" w:rsidR="00584169" w:rsidRPr="00434813" w:rsidRDefault="00584169" w:rsidP="00584169">
            <w:pPr>
              <w:pStyle w:val="Odpowiedzi"/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</w:pPr>
            <w:proofErr w:type="spellStart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>dr</w:t>
            </w:r>
            <w:proofErr w:type="spellEnd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 xml:space="preserve"> hab. Viktoriya </w:t>
            </w:r>
            <w:proofErr w:type="spellStart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>Serzhanova</w:t>
            </w:r>
            <w:proofErr w:type="spellEnd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>, prof. UR</w:t>
            </w:r>
          </w:p>
          <w:p w14:paraId="01BA2B21" w14:textId="77777777" w:rsidR="00584169" w:rsidRPr="00434813" w:rsidRDefault="00584169" w:rsidP="00584169">
            <w:pPr>
              <w:pStyle w:val="Odpowiedzi"/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</w:pPr>
            <w:proofErr w:type="spellStart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>dr</w:t>
            </w:r>
            <w:proofErr w:type="spellEnd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 xml:space="preserve"> Jan </w:t>
            </w:r>
            <w:proofErr w:type="spellStart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>Plis</w:t>
            </w:r>
            <w:proofErr w:type="spellEnd"/>
          </w:p>
          <w:p w14:paraId="7554B6F9" w14:textId="5E154FB4" w:rsidR="00004502" w:rsidRPr="00434813" w:rsidRDefault="00584169" w:rsidP="00584169">
            <w:pPr>
              <w:pStyle w:val="Odpowiedzi"/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</w:pPr>
            <w:proofErr w:type="spellStart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>dr</w:t>
            </w:r>
            <w:proofErr w:type="spellEnd"/>
            <w:r w:rsidRPr="00434813">
              <w:rPr>
                <w:rFonts w:ascii="Corbel" w:hAnsi="Corbel" w:cs="Corbel"/>
                <w:b w:val="0"/>
                <w:color w:val="000000" w:themeColor="text1"/>
                <w:sz w:val="22"/>
                <w:lang w:val="en-GB"/>
              </w:rPr>
              <w:t xml:space="preserve"> Krystian Nowak</w:t>
            </w:r>
          </w:p>
        </w:tc>
      </w:tr>
    </w:tbl>
    <w:p w14:paraId="6587B9A9" w14:textId="77777777" w:rsidR="00004502" w:rsidRDefault="00281159">
      <w:pPr>
        <w:pStyle w:val="Podpunkty"/>
        <w:spacing w:beforeAutospacing="1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Cs w:val="22"/>
        </w:rPr>
        <w:t xml:space="preserve">* </w:t>
      </w:r>
      <w:r>
        <w:rPr>
          <w:rFonts w:ascii="Corbel" w:hAnsi="Corbel"/>
          <w:i/>
          <w:color w:val="000000" w:themeColor="text1"/>
          <w:szCs w:val="22"/>
        </w:rPr>
        <w:t>-</w:t>
      </w:r>
      <w:r>
        <w:rPr>
          <w:rFonts w:ascii="Corbel" w:hAnsi="Corbel"/>
          <w:b w:val="0"/>
          <w:i/>
          <w:color w:val="000000" w:themeColor="text1"/>
          <w:szCs w:val="22"/>
        </w:rPr>
        <w:t>opcjonalni</w:t>
      </w:r>
      <w:r>
        <w:rPr>
          <w:rFonts w:ascii="Corbel" w:hAnsi="Corbel"/>
          <w:b w:val="0"/>
          <w:color w:val="000000" w:themeColor="text1"/>
          <w:szCs w:val="22"/>
        </w:rPr>
        <w:t>e,</w:t>
      </w:r>
      <w:r>
        <w:rPr>
          <w:rFonts w:ascii="Corbel" w:hAnsi="Corbel"/>
          <w:i/>
          <w:color w:val="000000" w:themeColor="text1"/>
          <w:szCs w:val="22"/>
        </w:rPr>
        <w:t xml:space="preserve"> </w:t>
      </w:r>
      <w:r>
        <w:rPr>
          <w:rFonts w:ascii="Corbel" w:hAnsi="Corbel"/>
          <w:b w:val="0"/>
          <w:i/>
          <w:color w:val="000000" w:themeColor="text1"/>
          <w:szCs w:val="22"/>
        </w:rPr>
        <w:t>zgodnie z ustaleniami w Jednostce</w:t>
      </w:r>
    </w:p>
    <w:p w14:paraId="17C6E6F1" w14:textId="77777777" w:rsidR="00004502" w:rsidRDefault="00281159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Cs w:val="22"/>
        </w:rPr>
        <w:t xml:space="preserve">1.1.Formy zajęć dydaktycznych, wymiar godzin i punktów ECTS </w:t>
      </w:r>
    </w:p>
    <w:p w14:paraId="44966ACA" w14:textId="77777777" w:rsidR="00004502" w:rsidRDefault="00004502">
      <w:pPr>
        <w:pStyle w:val="Podpunkty"/>
        <w:ind w:left="0"/>
        <w:rPr>
          <w:rFonts w:ascii="Corbel" w:hAnsi="Corbel"/>
          <w:color w:val="000000" w:themeColor="text1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8"/>
        <w:gridCol w:w="801"/>
        <w:gridCol w:w="851"/>
        <w:gridCol w:w="811"/>
        <w:gridCol w:w="828"/>
        <w:gridCol w:w="779"/>
        <w:gridCol w:w="962"/>
        <w:gridCol w:w="1201"/>
        <w:gridCol w:w="1542"/>
      </w:tblGrid>
      <w:tr w:rsidR="00004502" w14:paraId="00D43075" w14:textId="77777777" w:rsidTr="00AA49AA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BACE9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Semestr</w:t>
            </w:r>
          </w:p>
          <w:p w14:paraId="5E754534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(nr)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CBE92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>
              <w:rPr>
                <w:rFonts w:ascii="Corbel" w:hAnsi="Corbel"/>
                <w:color w:val="000000" w:themeColor="text1"/>
                <w:sz w:val="22"/>
              </w:rPr>
              <w:t>Wykł</w:t>
            </w:r>
            <w:proofErr w:type="spellEnd"/>
            <w:r>
              <w:rPr>
                <w:rFonts w:ascii="Corbel" w:hAnsi="Corbel"/>
                <w:color w:val="000000" w:themeColor="text1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7C958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41ACD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>
              <w:rPr>
                <w:rFonts w:ascii="Corbel" w:hAnsi="Corbel"/>
                <w:color w:val="000000" w:themeColor="text1"/>
                <w:sz w:val="22"/>
              </w:rPr>
              <w:t>Konw</w:t>
            </w:r>
            <w:proofErr w:type="spellEnd"/>
            <w:r>
              <w:rPr>
                <w:rFonts w:ascii="Corbel" w:hAnsi="Corbel"/>
                <w:color w:val="000000" w:themeColor="text1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D82D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62EE9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>
              <w:rPr>
                <w:rFonts w:ascii="Corbel" w:hAnsi="Corbel"/>
                <w:color w:val="000000" w:themeColor="text1"/>
                <w:sz w:val="22"/>
              </w:rPr>
              <w:t>Sem</w:t>
            </w:r>
            <w:proofErr w:type="spellEnd"/>
            <w:r>
              <w:rPr>
                <w:rFonts w:ascii="Corbel" w:hAnsi="Corbel"/>
                <w:color w:val="000000" w:themeColor="text1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25E29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3299A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>
              <w:rPr>
                <w:rFonts w:ascii="Corbel" w:hAnsi="Corbel"/>
                <w:color w:val="000000" w:themeColor="text1"/>
                <w:sz w:val="22"/>
              </w:rPr>
              <w:t>Prakt</w:t>
            </w:r>
            <w:proofErr w:type="spellEnd"/>
            <w:r>
              <w:rPr>
                <w:rFonts w:ascii="Corbel" w:hAnsi="Corbel"/>
                <w:color w:val="000000" w:themeColor="text1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FE991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Inne (jakie?)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01361" w14:textId="77777777" w:rsidR="00004502" w:rsidRDefault="00281159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2"/>
              </w:rPr>
              <w:t>Liczba pkt. ECTS</w:t>
            </w:r>
          </w:p>
        </w:tc>
      </w:tr>
      <w:tr w:rsidR="00004502" w14:paraId="3A1CCC94" w14:textId="77777777" w:rsidTr="00AA49AA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39F2B" w14:textId="77777777" w:rsidR="00004502" w:rsidRDefault="00281159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</w:rPr>
            </w:pPr>
            <w:r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E1259" w14:textId="77777777" w:rsidR="00004502" w:rsidRPr="00AA49AA" w:rsidRDefault="00281159" w:rsidP="00AA49AA">
            <w:pPr>
              <w:pStyle w:val="centralniewrubryce"/>
              <w:spacing w:before="0" w:after="0"/>
            </w:pPr>
            <w:r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29156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6224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7C703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A7FF3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B8083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E2FE2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FA22E" w14:textId="77777777" w:rsidR="00004502" w:rsidRDefault="00004502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D9793" w14:textId="77777777" w:rsidR="00004502" w:rsidRDefault="00281159" w:rsidP="00AA49AA">
            <w:pPr>
              <w:pStyle w:val="centralniewrubryce"/>
              <w:spacing w:before="0" w:after="0"/>
              <w:rPr>
                <w:rFonts w:ascii="Corbel" w:hAnsi="Corbel"/>
                <w:bCs/>
                <w:color w:val="000000" w:themeColor="text1"/>
              </w:rPr>
            </w:pPr>
            <w:r>
              <w:rPr>
                <w:rFonts w:ascii="Corbel" w:hAnsi="Corbel"/>
                <w:bCs/>
                <w:color w:val="000000" w:themeColor="text1"/>
                <w:sz w:val="22"/>
                <w:szCs w:val="22"/>
              </w:rPr>
              <w:t>6</w:t>
            </w:r>
          </w:p>
        </w:tc>
      </w:tr>
    </w:tbl>
    <w:p w14:paraId="7DE10C00" w14:textId="77777777" w:rsidR="00004502" w:rsidRDefault="00004502">
      <w:pPr>
        <w:pStyle w:val="Podpunkty"/>
        <w:ind w:left="0"/>
        <w:rPr>
          <w:rFonts w:ascii="Corbel" w:hAnsi="Corbel"/>
          <w:b w:val="0"/>
          <w:color w:val="000000" w:themeColor="text1"/>
          <w:szCs w:val="22"/>
          <w:lang w:eastAsia="en-US"/>
        </w:rPr>
      </w:pPr>
    </w:p>
    <w:p w14:paraId="49E3A517" w14:textId="77777777" w:rsidR="00004502" w:rsidRDefault="0028115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>1.2.</w:t>
      </w:r>
      <w:r>
        <w:rPr>
          <w:rFonts w:ascii="Corbel" w:hAnsi="Corbel"/>
          <w:smallCaps w:val="0"/>
          <w:color w:val="000000" w:themeColor="text1"/>
          <w:sz w:val="22"/>
        </w:rPr>
        <w:tab/>
        <w:t xml:space="preserve">Sposób realizacji zajęć  </w:t>
      </w:r>
    </w:p>
    <w:p w14:paraId="3D4135A1" w14:textId="1A99CF97" w:rsidR="00004502" w:rsidRDefault="00407D87">
      <w:pPr>
        <w:pStyle w:val="Punktygwne"/>
        <w:spacing w:before="0" w:after="0"/>
        <w:ind w:left="709"/>
        <w:rPr>
          <w:rFonts w:ascii="Corbel" w:hAnsi="Corbel"/>
          <w:color w:val="000000" w:themeColor="text1"/>
        </w:rPr>
      </w:pPr>
      <w:r>
        <w:rPr>
          <w:rFonts w:ascii="Corbel" w:eastAsia="MS Gothic;ＭＳ ゴシック" w:hAnsi="Corbel" w:cs="MS Gothic;ＭＳ ゴシック"/>
          <w:b w:val="0"/>
          <w:color w:val="000000" w:themeColor="text1"/>
          <w:sz w:val="22"/>
        </w:rPr>
        <w:t xml:space="preserve">    </w:t>
      </w:r>
      <w:r w:rsidR="00281159">
        <w:rPr>
          <w:rFonts w:ascii="Corbel" w:hAnsi="Corbel"/>
          <w:b w:val="0"/>
          <w:smallCaps w:val="0"/>
          <w:color w:val="000000" w:themeColor="text1"/>
          <w:sz w:val="22"/>
        </w:rPr>
        <w:t xml:space="preserve">zajęcia w formie tradycyjnej </w:t>
      </w:r>
    </w:p>
    <w:p w14:paraId="09B325E7" w14:textId="77777777" w:rsidR="00004502" w:rsidRDefault="002811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eastAsia="MS Gothic;ＭＳ ゴシック" w:hAnsi="Corbel" w:cs="MS Gothic;ＭＳ ゴシック"/>
          <w:b w:val="0"/>
          <w:color w:val="000000" w:themeColor="text1"/>
          <w:sz w:val="22"/>
        </w:rPr>
        <w:t>×</w:t>
      </w:r>
      <w:r>
        <w:rPr>
          <w:rFonts w:ascii="Corbel" w:hAnsi="Corbel"/>
          <w:b w:val="0"/>
          <w:smallCaps w:val="0"/>
          <w:color w:val="000000" w:themeColor="text1"/>
          <w:sz w:val="22"/>
        </w:rPr>
        <w:t xml:space="preserve"> zajęcia realizowane z wykorzystaniem metod i technik kształcenia na odległość</w:t>
      </w:r>
    </w:p>
    <w:p w14:paraId="38C1BC2D" w14:textId="77777777" w:rsidR="00004502" w:rsidRDefault="00004502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 w:val="22"/>
        </w:rPr>
      </w:pPr>
    </w:p>
    <w:p w14:paraId="7B5CD918" w14:textId="77777777" w:rsidR="00004502" w:rsidRDefault="0028115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olor w:val="000000" w:themeColor="text1"/>
        </w:rPr>
      </w:pPr>
      <w:r>
        <w:rPr>
          <w:rFonts w:ascii="Corbel" w:hAnsi="Corbel"/>
          <w:smallCaps w:val="0"/>
          <w:color w:val="000000" w:themeColor="text1"/>
          <w:sz w:val="22"/>
        </w:rPr>
        <w:t xml:space="preserve">1.3 </w:t>
      </w:r>
      <w:r>
        <w:rPr>
          <w:rFonts w:ascii="Corbel" w:hAnsi="Corbel"/>
          <w:smallCaps w:val="0"/>
          <w:color w:val="000000" w:themeColor="text1"/>
          <w:sz w:val="22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color w:val="000000" w:themeColor="text1"/>
          <w:sz w:val="22"/>
        </w:rPr>
        <w:t>(egzamin, zaliczenie z oceną, zaliczenie bez oceny)</w:t>
      </w:r>
    </w:p>
    <w:p w14:paraId="34016A40" w14:textId="77777777" w:rsidR="00004502" w:rsidRDefault="0000450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3555EEE5" w14:textId="77777777" w:rsidR="00004502" w:rsidRDefault="00281159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b w:val="0"/>
          <w:smallCaps w:val="0"/>
          <w:color w:val="000000" w:themeColor="text1"/>
          <w:sz w:val="22"/>
        </w:rPr>
        <w:t>Wykład – egzamin pisemny.</w:t>
      </w:r>
    </w:p>
    <w:p w14:paraId="3CBA9245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color w:val="000000" w:themeColor="text1"/>
          <w:sz w:val="22"/>
        </w:rPr>
      </w:pPr>
    </w:p>
    <w:p w14:paraId="5C8A3B0E" w14:textId="77777777" w:rsidR="00004502" w:rsidRDefault="00281159">
      <w:pPr>
        <w:pStyle w:val="Punktygwne"/>
        <w:spacing w:before="0" w:after="0"/>
        <w:rPr>
          <w:rFonts w:ascii="Corbel" w:hAnsi="Corbel"/>
          <w:color w:val="000000" w:themeColor="text1"/>
          <w:sz w:val="22"/>
        </w:rPr>
      </w:pPr>
      <w:r>
        <w:rPr>
          <w:rFonts w:ascii="Corbel" w:hAnsi="Corbel"/>
          <w:color w:val="000000" w:themeColor="text1"/>
          <w:sz w:val="22"/>
        </w:rPr>
        <w:t xml:space="preserve">2.Wymagania wstępne </w:t>
      </w:r>
    </w:p>
    <w:p w14:paraId="3E0867B2" w14:textId="77777777" w:rsidR="00AA49AA" w:rsidRDefault="00AA49AA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004502" w14:paraId="16B6428A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EE8CF" w14:textId="77777777" w:rsidR="00004502" w:rsidRDefault="0028115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b w:val="0"/>
                <w:smallCaps w:val="0"/>
                <w:color w:val="000000" w:themeColor="text1"/>
                <w:sz w:val="22"/>
              </w:rPr>
              <w:t>Podstawowa wiedza o państwie oraz organizacji organów ochrony prawa.</w:t>
            </w:r>
          </w:p>
        </w:tc>
      </w:tr>
    </w:tbl>
    <w:p w14:paraId="69236CD7" w14:textId="77777777" w:rsidR="00004502" w:rsidRDefault="00004502">
      <w:pPr>
        <w:pStyle w:val="Punktygwne"/>
        <w:spacing w:before="0" w:after="0"/>
        <w:rPr>
          <w:rFonts w:ascii="Corbel" w:hAnsi="Corbel"/>
          <w:color w:val="000000" w:themeColor="text1"/>
          <w:sz w:val="22"/>
        </w:rPr>
      </w:pPr>
    </w:p>
    <w:p w14:paraId="0F13639A" w14:textId="77777777" w:rsidR="00004502" w:rsidRDefault="00AA49AA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>
        <w:rPr>
          <w:rFonts w:ascii="Corbel" w:hAnsi="Corbel"/>
          <w:color w:val="000000" w:themeColor="text1"/>
          <w:sz w:val="22"/>
        </w:rPr>
        <w:br w:type="column"/>
      </w:r>
      <w:r w:rsidR="00281159">
        <w:rPr>
          <w:rFonts w:ascii="Corbel" w:hAnsi="Corbel"/>
          <w:color w:val="000000" w:themeColor="text1"/>
          <w:sz w:val="22"/>
        </w:rPr>
        <w:lastRenderedPageBreak/>
        <w:t>3. cele, efekty uczenia się , treści Programowe i stosowane metody Dydaktyczne</w:t>
      </w:r>
    </w:p>
    <w:p w14:paraId="75E0C935" w14:textId="77777777" w:rsidR="00004502" w:rsidRDefault="00004502">
      <w:pPr>
        <w:pStyle w:val="Punktygwne"/>
        <w:spacing w:before="0" w:after="0"/>
        <w:rPr>
          <w:rFonts w:ascii="Corbel" w:hAnsi="Corbel"/>
          <w:color w:val="000000" w:themeColor="text1"/>
          <w:sz w:val="22"/>
        </w:rPr>
      </w:pPr>
    </w:p>
    <w:p w14:paraId="4B93F448" w14:textId="77777777" w:rsidR="00004502" w:rsidRDefault="00281159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color w:val="000000" w:themeColor="text1"/>
          <w:szCs w:val="22"/>
        </w:rPr>
        <w:t>3.1 Cele przedmiotu</w:t>
      </w:r>
    </w:p>
    <w:p w14:paraId="060F5C14" w14:textId="77777777" w:rsidR="00004502" w:rsidRDefault="00004502">
      <w:pPr>
        <w:pStyle w:val="Podpunkty"/>
        <w:rPr>
          <w:rFonts w:ascii="Corbel" w:hAnsi="Corbel"/>
          <w:b w:val="0"/>
          <w:i/>
          <w:color w:val="000000" w:themeColor="text1"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004502" w14:paraId="23C9D1E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C30A7" w14:textId="77777777" w:rsidR="00004502" w:rsidRDefault="0028115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31CA" w14:textId="01931BE1" w:rsidR="00004502" w:rsidRDefault="00281159">
            <w:pPr>
              <w:pStyle w:val="Podpunkty"/>
              <w:snapToGrid w:val="0"/>
              <w:spacing w:before="40" w:after="40"/>
              <w:ind w:left="0"/>
              <w:rPr>
                <w:rFonts w:ascii="Corbel" w:hAnsi="Corbel" w:cs="Corbel"/>
                <w:b w:val="0"/>
                <w:color w:val="000000" w:themeColor="text1"/>
                <w:szCs w:val="22"/>
              </w:rPr>
            </w:pPr>
            <w:r>
              <w:rPr>
                <w:rFonts w:ascii="Corbel" w:hAnsi="Corbel" w:cs="Corbel"/>
                <w:b w:val="0"/>
                <w:i/>
                <w:color w:val="000000" w:themeColor="text1"/>
                <w:szCs w:val="22"/>
              </w:rPr>
              <w:t xml:space="preserve">Zajęcia mają na celu zapoznanie studentów z problematyką organizacji i funkcjonowania krajowych i pozakrajowych organów ochrony prawa i korporacji, ze szczególnym uwzględnieniem roli poszczególnych organów ustrojowych i instytucji ochrony prawa w organizacji państwa </w:t>
            </w:r>
            <w:r>
              <w:rPr>
                <w:rFonts w:ascii="Corbel" w:hAnsi="Corbel" w:cs="Corbel"/>
                <w:b w:val="0"/>
                <w:i/>
                <w:color w:val="000000" w:themeColor="text1"/>
                <w:szCs w:val="22"/>
              </w:rPr>
              <w:br/>
              <w:t>i współczesnego społeczeństwa.</w:t>
            </w:r>
          </w:p>
        </w:tc>
      </w:tr>
    </w:tbl>
    <w:p w14:paraId="108725C7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2BC0EB02" w14:textId="77777777" w:rsidR="00004502" w:rsidRDefault="00281159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>
        <w:rPr>
          <w:rFonts w:ascii="Corbel" w:hAnsi="Corbel"/>
          <w:b/>
          <w:color w:val="000000" w:themeColor="text1"/>
        </w:rPr>
        <w:t>3.2 Efekty uczenia się dla przedmiotu</w:t>
      </w:r>
      <w:r>
        <w:rPr>
          <w:rFonts w:ascii="Corbel" w:hAnsi="Corbel"/>
          <w:color w:val="000000" w:themeColor="text1"/>
        </w:rPr>
        <w:t xml:space="preserve"> </w:t>
      </w:r>
    </w:p>
    <w:p w14:paraId="2304698B" w14:textId="77777777" w:rsidR="00004502" w:rsidRDefault="00004502">
      <w:pPr>
        <w:spacing w:after="0" w:line="240" w:lineRule="auto"/>
        <w:rPr>
          <w:rFonts w:ascii="Corbel" w:hAnsi="Corbel"/>
          <w:color w:val="000000" w:themeColor="text1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004502" w14:paraId="6C6AECF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1CDB6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smallCaps w:val="0"/>
                <w:color w:val="000000" w:themeColor="text1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DC59E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2F3AD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color w:val="000000" w:themeColor="text1"/>
                <w:sz w:val="22"/>
              </w:rPr>
              <w:footnoteReference w:id="1"/>
            </w:r>
          </w:p>
        </w:tc>
      </w:tr>
      <w:tr w:rsidR="00004502" w14:paraId="61F3110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0C320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A79EA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ma pogłębioną i rozszerzoną wiedzę na temat najważniejszych krajowych oraz pozakrajowych organów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3F74C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K_W02</w:t>
            </w:r>
          </w:p>
        </w:tc>
      </w:tr>
      <w:tr w:rsidR="00004502" w14:paraId="6AE7AAD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0FB1B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E122E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student ma pogłębioną wiedzę na temat źródeł i instytucji polskiego systemu prawa 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C1A3E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K_W03</w:t>
            </w:r>
          </w:p>
        </w:tc>
      </w:tr>
      <w:tr w:rsidR="00004502" w14:paraId="70BE1EC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0FC26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6311E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ma pogłębioną wiedzę na temat procesów stanowienia prawa przez najważniejsze instytucje</w:t>
            </w:r>
          </w:p>
          <w:p w14:paraId="29373AA5" w14:textId="77777777" w:rsidR="00004502" w:rsidRDefault="000045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19140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K_W04</w:t>
            </w:r>
          </w:p>
        </w:tc>
      </w:tr>
      <w:tr w:rsidR="00004502" w14:paraId="49F41CD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F08DD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3E105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student ma pogłębioną wiedzę na temat procesów stosowania prawa przez najważniejsze instytucje prawodawcze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C7BC0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K_W05</w:t>
            </w:r>
          </w:p>
        </w:tc>
      </w:tr>
      <w:tr w:rsidR="00004502" w14:paraId="61989BF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31E67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softHyphen/>
              <w:t>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1508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zna i rozumie terminologię właściwą dla języka prawnego i prawniczego oraz zna i definiuje podstawowe pojęcia z zakresu prawa i teorii konstytucji oraz organów ochrony prawa i korporacji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DB5E9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K_W06</w:t>
            </w:r>
          </w:p>
        </w:tc>
      </w:tr>
      <w:tr w:rsidR="00004502" w14:paraId="00D6DFD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410FF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CDE4D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ma rozszerzoną wiedzę i wymienia najważniejsze instytucje państwowe oraz cechy charakterystyczne dla organów państwowych w zakresie ochrony praw obywatela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91DBF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K_W</w:t>
            </w:r>
            <w:r>
              <w:rPr>
                <w:rFonts w:ascii="Corbel" w:eastAsia="Cambria" w:hAnsi="Corbel"/>
                <w:b w:val="0"/>
                <w:smallCaps w:val="0"/>
                <w:color w:val="000000" w:themeColor="text1"/>
                <w:sz w:val="22"/>
              </w:rPr>
              <w:t>07</w:t>
            </w:r>
          </w:p>
        </w:tc>
      </w:tr>
      <w:tr w:rsidR="00004502" w14:paraId="45581BE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5D81A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04299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ma rozszerzoną wiedzę i charakteryzuje poszczególne organy, instytucje, mechanizmy oraz korporacje istniejące w ramach ustroju państwowego oraz w obszarze prawa międzynarodowego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7D520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K_W</w:t>
            </w:r>
            <w:r>
              <w:rPr>
                <w:rFonts w:ascii="Corbel" w:eastAsia="Cambria" w:hAnsi="Corbel"/>
                <w:b w:val="0"/>
                <w:smallCaps w:val="0"/>
                <w:color w:val="000000" w:themeColor="text1"/>
                <w:sz w:val="22"/>
              </w:rPr>
              <w:t>08</w:t>
            </w:r>
          </w:p>
        </w:tc>
      </w:tr>
      <w:tr w:rsidR="00004502" w14:paraId="4528629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2EFFD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DA7E9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ma pogłębioną wiedzę na temat etyki zawodowej sędziów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F57CE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K_W09</w:t>
            </w:r>
          </w:p>
        </w:tc>
      </w:tr>
      <w:tr w:rsidR="00004502" w14:paraId="227D092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AEBEF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A08B0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zna ogólne zasady tworzenia i rozwoju form przedsiębiorczości oraz form indywidualnego rozwoju</w:t>
            </w:r>
          </w:p>
          <w:p w14:paraId="31CC321D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zawodowego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B44DA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K_W13</w:t>
            </w:r>
          </w:p>
        </w:tc>
      </w:tr>
      <w:tr w:rsidR="00004502" w14:paraId="5B19E5B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51296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6C0CF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student interpretuje stosowne przepisy ustaw i Konstytucji oraz potrafi prawidłowo wyjaśniać znaczenie norm i stosunków prawnych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FA782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K_U01</w:t>
            </w:r>
          </w:p>
        </w:tc>
      </w:tr>
      <w:tr w:rsidR="00004502" w14:paraId="7C0D11B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D8B60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8DB5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potrafi analizować przyczyny i przebieg procesu stanowienia prawa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13C8F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K_U03</w:t>
            </w:r>
          </w:p>
        </w:tc>
      </w:tr>
      <w:tr w:rsidR="00004502" w14:paraId="1B2D021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C81AE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7A3B1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analizuje przepisy Konstytucji, ustaw, rozporządzeń, zarządzeń oraz orzecznictwo, także potrafi analizować przyczyny i przebieg procesu stosowania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689B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K_U04</w:t>
            </w:r>
          </w:p>
        </w:tc>
      </w:tr>
      <w:tr w:rsidR="00004502" w14:paraId="1E31046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4EE0A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lastRenderedPageBreak/>
              <w:t>EK_13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CC163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sprawnie posługuje się normami, regułami oraz instytucjami prawnymi obowiązującymi w polskim systemie prawa, a także rozwiązuje stany prawne i faktyczne dotyczące omawianych zagadnień z zakresu organów i korporacji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3BEF2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K_U05</w:t>
            </w:r>
          </w:p>
        </w:tc>
      </w:tr>
      <w:tr w:rsidR="00004502" w14:paraId="29D57E0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3EAD8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EK_14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5361D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formułuje indywidualne poglądy, przemyślenia i własne opinie na podstawie uzyskanych informacji dotyczących stanowienia i stosowania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9C19C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</w:t>
            </w:r>
            <w:r>
              <w:rPr>
                <w:rFonts w:ascii="Corbel" w:eastAsia="Cambria" w:hAnsi="Corbel"/>
                <w:b w:val="0"/>
                <w:smallCaps w:val="0"/>
                <w:color w:val="000000" w:themeColor="text1"/>
                <w:sz w:val="22"/>
              </w:rPr>
              <w:t>U06</w:t>
            </w:r>
          </w:p>
        </w:tc>
      </w:tr>
      <w:tr w:rsidR="00004502" w14:paraId="69D3319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08BDC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EK_15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27566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dostrzega zjawisko dynamiki zmian w prawie dotyczącym organów i korporacji ochrony prawa, a także sprawnie posługuje się tekstami aktów normatywnych i potrafi interpretować je z wykorzystaniem języka prawniczego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EBB46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eastAsia="Cambria" w:hAnsi="Corbel"/>
                <w:b w:val="0"/>
                <w:color w:val="000000" w:themeColor="text1"/>
                <w:sz w:val="22"/>
              </w:rPr>
              <w:t>K_U08</w:t>
            </w:r>
          </w:p>
        </w:tc>
      </w:tr>
      <w:tr w:rsidR="00004502" w14:paraId="44CE3E3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23A6E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8803A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student wykorzystując posiadaną wiedzę teoretyczną i umiejętność samodzielnego proponowania rozwiązań posiada umiejętność sporządzania podstawowych dokumentów oraz pism procesowych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C0AFD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K_U09</w:t>
            </w:r>
          </w:p>
        </w:tc>
      </w:tr>
      <w:tr w:rsidR="00004502" w14:paraId="44096D9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48CB5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6CA5A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potrafi określić obszary życia społecznego, które podlegają bądź mogą podlegać w przyszłości regulacją prawnym oraz potrafi interpretować wybrane orzecznictwo bezpośrednio związane z wymiarem sprawiedliwości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DCD49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eastAsia="Cambria" w:hAnsi="Corbel"/>
                <w:b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K_U15</w:t>
            </w:r>
          </w:p>
        </w:tc>
      </w:tr>
      <w:tr w:rsidR="00004502" w14:paraId="3D251D2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F293B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EK_18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D8651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posiada umiejętności wykorzystania zdobytej wiedzy teoretycznej dla rozwiązania problemu prawnego bezpośrednio związanego z organami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688A5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K_U16</w:t>
            </w:r>
          </w:p>
        </w:tc>
      </w:tr>
      <w:tr w:rsidR="00004502" w14:paraId="0F69B42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B1FC7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EK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softHyphen/>
              <w:t>_19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EF641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student potrafi samodzielnie planować i realizować własne uczenie się, w szczególności w zakresie najważniejszych organów państwowych oraz korporacji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9D0BE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K_U17</w:t>
            </w:r>
          </w:p>
        </w:tc>
      </w:tr>
      <w:tr w:rsidR="00004502" w14:paraId="30C1513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23A86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C2382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ma świadomość zmienności systemu norm prawnych która prowadzi do konieczności ciągłego uzupełniania i doskonalenia zdobytej wiedzy dotyczącej organów i korporacji ochrony prawa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B2398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K_K01</w:t>
            </w:r>
          </w:p>
        </w:tc>
      </w:tr>
      <w:tr w:rsidR="00004502" w14:paraId="4ECEAD5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674E5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F1F9A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potrafi odpowiednio określić priorytety służące realizacji określonego przez siebie lub innych zadania związanego bezpośrednio z wymiarem sprawiedliwości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C2970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K_K03</w:t>
            </w:r>
          </w:p>
        </w:tc>
      </w:tr>
      <w:tr w:rsidR="00004502" w14:paraId="7F211E5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DB667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B83A7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ma świadomość społecznego znaczenia zawodu adwokata, notariusza, radcy prawnego, komornika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68FA2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K_K04</w:t>
            </w:r>
          </w:p>
        </w:tc>
      </w:tr>
      <w:tr w:rsidR="00004502" w14:paraId="4D190F9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56C9C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46C52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rozumie konieczność stosowania etycznych zasad w życiu zawodowym adwokata, notariusza, radcy prawnego, komornika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C62DB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K_K05</w:t>
            </w:r>
          </w:p>
        </w:tc>
      </w:tr>
      <w:tr w:rsidR="00004502" w14:paraId="4F3C8C9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84895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55A78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>rozumie i ma świadomość potrzeby podejmowania działań na</w:t>
            </w:r>
          </w:p>
          <w:p w14:paraId="50EC5501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rzecz zwiększania poziomu społecznej świadomości związanej z tematyką wymiaru sprawiedliwości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5F60A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K_K06</w:t>
            </w:r>
          </w:p>
        </w:tc>
      </w:tr>
      <w:tr w:rsidR="00004502" w14:paraId="72F6906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B389A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7566B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potrafi myśleć i działać w sposób przedsiębiorczy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B24FB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K_K08</w:t>
            </w:r>
          </w:p>
        </w:tc>
      </w:tr>
      <w:tr w:rsidR="00004502" w14:paraId="2F6BCD1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F2D89" w14:textId="77777777" w:rsidR="00004502" w:rsidRDefault="00281159">
            <w:pPr>
              <w:spacing w:after="0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</w:t>
            </w:r>
            <w:r>
              <w:rPr>
                <w:rFonts w:ascii="Corbel" w:hAnsi="Corbel"/>
                <w:color w:val="000000" w:themeColor="text1"/>
              </w:rPr>
              <w:softHyphen/>
              <w:t>_26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EADC" w14:textId="77777777" w:rsidR="00004502" w:rsidRDefault="0028115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color w:val="000000" w:themeColor="text1"/>
                <w:sz w:val="22"/>
              </w:rPr>
            </w:pPr>
            <w:r>
              <w:rPr>
                <w:rFonts w:ascii="Corbel" w:eastAsia="Cambria" w:hAnsi="Corbel"/>
                <w:color w:val="000000" w:themeColor="text1"/>
                <w:sz w:val="22"/>
              </w:rPr>
              <w:t xml:space="preserve">jest otwarty na zdobywanie nowych doświadczeń zawodowych w różnych instytucjach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8F121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K_K09</w:t>
            </w:r>
          </w:p>
          <w:p w14:paraId="5B177EE4" w14:textId="77777777" w:rsidR="00004502" w:rsidRDefault="000045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</w:pPr>
          </w:p>
        </w:tc>
      </w:tr>
    </w:tbl>
    <w:p w14:paraId="55A6CFA7" w14:textId="77777777" w:rsidR="00004502" w:rsidRDefault="00004502">
      <w:pPr>
        <w:spacing w:line="240" w:lineRule="auto"/>
        <w:jc w:val="both"/>
        <w:rPr>
          <w:rFonts w:ascii="Corbel" w:hAnsi="Corbel"/>
          <w:b/>
          <w:color w:val="000000" w:themeColor="text1"/>
        </w:rPr>
      </w:pPr>
    </w:p>
    <w:p w14:paraId="7B7928A2" w14:textId="77777777" w:rsidR="00004502" w:rsidRDefault="00004502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</w:rPr>
      </w:pPr>
    </w:p>
    <w:p w14:paraId="7218CF6D" w14:textId="77777777" w:rsidR="00004502" w:rsidRDefault="00AA49AA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</w:rPr>
      </w:pPr>
      <w:r>
        <w:rPr>
          <w:rFonts w:ascii="Corbel" w:hAnsi="Corbel"/>
          <w:b/>
          <w:color w:val="000000" w:themeColor="text1"/>
        </w:rPr>
        <w:br w:type="column"/>
      </w:r>
      <w:r w:rsidR="00281159">
        <w:rPr>
          <w:rFonts w:ascii="Corbel" w:hAnsi="Corbel"/>
          <w:b/>
          <w:color w:val="000000" w:themeColor="text1"/>
        </w:rPr>
        <w:lastRenderedPageBreak/>
        <w:t>3.3 Treści programowe</w:t>
      </w:r>
    </w:p>
    <w:p w14:paraId="3CDA7D1D" w14:textId="77777777" w:rsidR="00004502" w:rsidRDefault="00004502">
      <w:pPr>
        <w:pStyle w:val="Akapitzlist"/>
        <w:spacing w:line="240" w:lineRule="auto"/>
        <w:ind w:left="426"/>
        <w:jc w:val="both"/>
        <w:rPr>
          <w:rFonts w:ascii="Corbel" w:hAnsi="Corbel"/>
          <w:color w:val="000000" w:themeColor="text1"/>
          <w:sz w:val="24"/>
          <w:szCs w:val="24"/>
        </w:rPr>
      </w:pPr>
    </w:p>
    <w:p w14:paraId="24FE8665" w14:textId="77777777" w:rsidR="00004502" w:rsidRDefault="00281159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color w:val="000000" w:themeColor="text1"/>
        </w:rPr>
      </w:pPr>
      <w:r>
        <w:rPr>
          <w:rFonts w:ascii="Corbel" w:hAnsi="Corbel"/>
          <w:color w:val="000000" w:themeColor="text1"/>
        </w:rPr>
        <w:t xml:space="preserve">Problematyka wykładu </w:t>
      </w:r>
    </w:p>
    <w:p w14:paraId="5376A7C2" w14:textId="77777777" w:rsidR="00AA49AA" w:rsidRDefault="00AA49AA" w:rsidP="00AA49AA">
      <w:pPr>
        <w:pStyle w:val="Akapitzlist"/>
        <w:spacing w:after="120" w:line="240" w:lineRule="auto"/>
        <w:ind w:left="1080"/>
        <w:jc w:val="both"/>
        <w:rPr>
          <w:rFonts w:ascii="Corbel" w:hAnsi="Corbel"/>
          <w:color w:val="000000" w:themeColor="text1"/>
        </w:rPr>
      </w:pPr>
    </w:p>
    <w:tbl>
      <w:tblPr>
        <w:tblW w:w="943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1"/>
      </w:tblGrid>
      <w:tr w:rsidR="00004502" w14:paraId="6D318BB3" w14:textId="77777777" w:rsidTr="00AA49AA">
        <w:tc>
          <w:tcPr>
            <w:tcW w:w="9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E99DE" w14:textId="77777777" w:rsidR="00004502" w:rsidRDefault="0028115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color w:val="000000" w:themeColor="text1"/>
              </w:rPr>
            </w:pPr>
            <w:r>
              <w:rPr>
                <w:rFonts w:ascii="Corbel" w:hAnsi="Corbel"/>
                <w:b/>
                <w:color w:val="000000" w:themeColor="text1"/>
              </w:rPr>
              <w:t>Treści merytoryczne</w:t>
            </w:r>
          </w:p>
        </w:tc>
      </w:tr>
      <w:tr w:rsidR="00004502" w14:paraId="1902B544" w14:textId="77777777" w:rsidTr="00391216">
        <w:trPr>
          <w:trHeight w:val="6404"/>
        </w:trPr>
        <w:tc>
          <w:tcPr>
            <w:tcW w:w="9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46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466"/>
            </w:tblGrid>
            <w:tr w:rsidR="00391216" w14:paraId="59E6D3B4" w14:textId="77777777" w:rsidTr="00391216">
              <w:trPr>
                <w:trHeight w:val="1003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2931F26" w14:textId="4486B753" w:rsidR="00391216" w:rsidRPr="00391216" w:rsidRDefault="00391216" w:rsidP="00391216">
                  <w:r w:rsidRPr="00391216">
                    <w:t>Teoria organów państwowych: pojęcie organu; klasyfikacje organów; system organów. Pojęcie wymiaru sprawiedliwości. Konstytucyjne zasady organizacji i funkcjonowania wymiaru sprawiedliwości w RP. Prawo do obrony. Europejskie standardy</w:t>
                  </w:r>
                  <w:r>
                    <w:t xml:space="preserve"> </w:t>
                  </w:r>
                  <w:r w:rsidRPr="00391216">
                    <w:t>odnoszące się do wymiaru sprawiedliwości.</w:t>
                  </w:r>
                </w:p>
              </w:tc>
            </w:tr>
            <w:tr w:rsidR="00391216" w14:paraId="7FCA0E65" w14:textId="77777777" w:rsidTr="00391216">
              <w:trPr>
                <w:trHeight w:val="808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54749D" w14:textId="77777777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>Organy wymiaru sprawiedliwości. Konstytucyjne organy ochrony prawa. Informatyzacja wymiaru sprawiedliwości. Krajowa Szkoła Sądownictwa i Prokuratury. Minister Sprawiedliwości. Krajowa Rada Sądownictwa.</w:t>
                  </w:r>
                </w:p>
              </w:tc>
            </w:tr>
            <w:tr w:rsidR="00391216" w14:paraId="097BB784" w14:textId="77777777" w:rsidTr="00391216">
              <w:trPr>
                <w:trHeight w:val="274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597378D" w14:textId="1166C551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 xml:space="preserve">Sądy powszechne, Sąd Najwyższy </w:t>
                  </w:r>
                </w:p>
              </w:tc>
            </w:tr>
            <w:tr w:rsidR="00391216" w14:paraId="5839F00F" w14:textId="77777777" w:rsidTr="00391216">
              <w:trPr>
                <w:trHeight w:val="274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A3C0650" w14:textId="77777777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>Sądy administracyjne, sądy wojskowe, Sąd Najwyższy</w:t>
                  </w:r>
                </w:p>
              </w:tc>
            </w:tr>
            <w:tr w:rsidR="00391216" w14:paraId="214B4902" w14:textId="77777777" w:rsidTr="00391216">
              <w:trPr>
                <w:trHeight w:val="25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1BB66BC" w14:textId="77777777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>Trybunał Stanu. Trybunał Konstytucyjny.</w:t>
                  </w:r>
                </w:p>
              </w:tc>
            </w:tr>
            <w:tr w:rsidR="00391216" w14:paraId="00D9DCBF" w14:textId="77777777" w:rsidTr="00391216">
              <w:trPr>
                <w:trHeight w:val="54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03C99BB" w14:textId="77777777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>Najwyższa Izba Kontroli. Rzecznik Praw Obywatelskich. Rzecznik Praw Dziecka.</w:t>
                  </w:r>
                </w:p>
              </w:tc>
            </w:tr>
            <w:tr w:rsidR="004D4FE9" w14:paraId="33AFFB97" w14:textId="77777777" w:rsidTr="00391216">
              <w:trPr>
                <w:trHeight w:val="54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A31D83" w14:textId="4D50DB09" w:rsidR="004D4FE9" w:rsidRPr="00391216" w:rsidRDefault="004D4FE9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4D4FE9">
                    <w:rPr>
                      <w:rFonts w:ascii="Corbel" w:hAnsi="Corbel"/>
                      <w:color w:val="000000" w:themeColor="text1"/>
                    </w:rPr>
                    <w:t xml:space="preserve">Pozakrajowe organy ochrony prawa: </w:t>
                  </w:r>
                  <w:r w:rsidR="00E92A4F" w:rsidRPr="00E92A4F">
                    <w:rPr>
                      <w:rFonts w:ascii="Corbel" w:hAnsi="Corbel"/>
                      <w:color w:val="000000" w:themeColor="text1"/>
                    </w:rPr>
                    <w:t>Trybunał Sprawiedliwości Unii Europejskiej</w:t>
                  </w:r>
                  <w:r w:rsidR="00E92A4F">
                    <w:rPr>
                      <w:rFonts w:ascii="Corbel" w:hAnsi="Corbel"/>
                      <w:color w:val="000000" w:themeColor="text1"/>
                    </w:rPr>
                    <w:t>,</w:t>
                  </w:r>
                  <w:r w:rsidRPr="004D4FE9">
                    <w:rPr>
                      <w:rFonts w:ascii="Corbel" w:hAnsi="Corbel"/>
                      <w:color w:val="000000" w:themeColor="text1"/>
                    </w:rPr>
                    <w:t xml:space="preserve"> Europejski Trybunał Praw Człowieka</w:t>
                  </w:r>
                  <w:r w:rsidR="00E92A4F">
                    <w:rPr>
                      <w:rFonts w:ascii="Corbel" w:hAnsi="Corbel"/>
                      <w:color w:val="000000" w:themeColor="text1"/>
                    </w:rPr>
                    <w:t>,</w:t>
                  </w:r>
                  <w:r w:rsidRPr="004D4FE9">
                    <w:rPr>
                      <w:rFonts w:ascii="Corbel" w:hAnsi="Corbel"/>
                      <w:color w:val="000000" w:themeColor="text1"/>
                    </w:rPr>
                    <w:t xml:space="preserve"> Komisarz Praw Człowieka Rady Europy.</w:t>
                  </w:r>
                </w:p>
              </w:tc>
            </w:tr>
            <w:tr w:rsidR="00391216" w14:paraId="6BF7CACA" w14:textId="77777777" w:rsidTr="00391216">
              <w:trPr>
                <w:trHeight w:val="54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40B2E30" w14:textId="33192D65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>Prokuratura</w:t>
                  </w:r>
                </w:p>
              </w:tc>
            </w:tr>
            <w:tr w:rsidR="00391216" w14:paraId="22011DFA" w14:textId="77777777" w:rsidTr="00391216">
              <w:trPr>
                <w:trHeight w:val="534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0F64D2D" w14:textId="22288554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 xml:space="preserve">Adwokatura </w:t>
                  </w:r>
                </w:p>
              </w:tc>
            </w:tr>
            <w:tr w:rsidR="00391216" w14:paraId="2B9C4DC2" w14:textId="77777777" w:rsidTr="00391216">
              <w:trPr>
                <w:trHeight w:val="54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FE7C0DC" w14:textId="309CD8A7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 xml:space="preserve">Radcy Prawni </w:t>
                  </w:r>
                </w:p>
              </w:tc>
            </w:tr>
            <w:tr w:rsidR="00391216" w14:paraId="687E106D" w14:textId="77777777" w:rsidTr="00391216">
              <w:trPr>
                <w:trHeight w:val="25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5FD0CA" w14:textId="767CA2A8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 xml:space="preserve">Notariat </w:t>
                  </w:r>
                </w:p>
              </w:tc>
            </w:tr>
            <w:tr w:rsidR="00391216" w14:paraId="412520A1" w14:textId="77777777" w:rsidTr="00391216">
              <w:trPr>
                <w:trHeight w:val="823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74926A0" w14:textId="1D28A19A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 xml:space="preserve">Komornicy Sadowi </w:t>
                  </w:r>
                </w:p>
              </w:tc>
            </w:tr>
            <w:tr w:rsidR="00391216" w14:paraId="6E915FC2" w14:textId="77777777" w:rsidTr="00391216">
              <w:trPr>
                <w:trHeight w:val="259"/>
              </w:trPr>
              <w:tc>
                <w:tcPr>
                  <w:tcW w:w="9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86192D6" w14:textId="04463331" w:rsidR="00391216" w:rsidRPr="00391216" w:rsidRDefault="00391216" w:rsidP="00391216">
                  <w:pPr>
                    <w:spacing w:after="0" w:line="240" w:lineRule="auto"/>
                    <w:jc w:val="both"/>
                    <w:rPr>
                      <w:rFonts w:ascii="Corbel" w:hAnsi="Corbel"/>
                      <w:color w:val="000000" w:themeColor="text1"/>
                    </w:rPr>
                  </w:pPr>
                  <w:r w:rsidRPr="00391216">
                    <w:rPr>
                      <w:rFonts w:ascii="Corbel" w:hAnsi="Corbel"/>
                      <w:color w:val="000000" w:themeColor="text1"/>
                    </w:rPr>
                    <w:t xml:space="preserve">Doradcy podatkowi </w:t>
                  </w:r>
                </w:p>
              </w:tc>
            </w:tr>
          </w:tbl>
          <w:p w14:paraId="7A2C854C" w14:textId="77777777" w:rsidR="00004502" w:rsidRDefault="0000450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</w:p>
        </w:tc>
      </w:tr>
    </w:tbl>
    <w:p w14:paraId="17F0A089" w14:textId="77777777" w:rsidR="00004502" w:rsidRDefault="00004502">
      <w:pPr>
        <w:spacing w:after="0" w:line="240" w:lineRule="auto"/>
        <w:rPr>
          <w:rFonts w:ascii="Corbel" w:hAnsi="Corbel"/>
          <w:color w:val="000000" w:themeColor="text1"/>
        </w:rPr>
      </w:pPr>
    </w:p>
    <w:p w14:paraId="054B6F68" w14:textId="77777777" w:rsidR="00004502" w:rsidRDefault="00004502">
      <w:pPr>
        <w:spacing w:after="0" w:line="240" w:lineRule="auto"/>
        <w:rPr>
          <w:rFonts w:ascii="Corbel" w:hAnsi="Corbel"/>
          <w:color w:val="000000" w:themeColor="text1"/>
        </w:rPr>
      </w:pPr>
    </w:p>
    <w:p w14:paraId="39FD8EC5" w14:textId="77777777" w:rsidR="00004502" w:rsidRDefault="0028115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>3.4 Metody dydaktyczne</w:t>
      </w:r>
      <w:r>
        <w:rPr>
          <w:rFonts w:ascii="Corbel" w:hAnsi="Corbel"/>
          <w:b w:val="0"/>
          <w:smallCaps w:val="0"/>
          <w:color w:val="000000" w:themeColor="text1"/>
          <w:sz w:val="22"/>
        </w:rPr>
        <w:t xml:space="preserve"> </w:t>
      </w:r>
    </w:p>
    <w:p w14:paraId="4F5AF8ED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700C825F" w14:textId="77777777" w:rsidR="00004502" w:rsidRDefault="00281159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color w:val="000000" w:themeColor="text1"/>
          <w:sz w:val="22"/>
          <w:szCs w:val="20"/>
        </w:rPr>
      </w:pPr>
      <w:r>
        <w:rPr>
          <w:rFonts w:ascii="Corbel" w:eastAsia="Corbel" w:hAnsi="Corbel" w:cs="Corbel"/>
          <w:b w:val="0"/>
          <w:smallCaps w:val="0"/>
          <w:color w:val="000000" w:themeColor="text1"/>
          <w:sz w:val="22"/>
        </w:rPr>
        <w:t>Wykład dydaktyczny przy użyciu metod nauczania teoretycznego, praktycznego, aktywizującego oraz sprzętu multimedialnego.</w:t>
      </w:r>
    </w:p>
    <w:p w14:paraId="2AF27465" w14:textId="77777777" w:rsidR="00004502" w:rsidRDefault="000045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 w:val="22"/>
        </w:rPr>
      </w:pPr>
    </w:p>
    <w:p w14:paraId="3268002A" w14:textId="77777777" w:rsidR="00004502" w:rsidRDefault="002811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 xml:space="preserve">4. METODY I KRYTERIA OCENY </w:t>
      </w:r>
    </w:p>
    <w:p w14:paraId="5ADB0AF2" w14:textId="77777777" w:rsidR="00004502" w:rsidRDefault="000045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 w:val="22"/>
        </w:rPr>
      </w:pPr>
    </w:p>
    <w:p w14:paraId="203FCEE4" w14:textId="77777777" w:rsidR="00004502" w:rsidRDefault="00281159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>4.1 Sposoby weryfikacji efektów uczenia się</w:t>
      </w:r>
    </w:p>
    <w:p w14:paraId="4AF0C6A9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5527"/>
        <w:gridCol w:w="2137"/>
      </w:tblGrid>
      <w:tr w:rsidR="00004502" w14:paraId="1D7C539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22653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50B53" w14:textId="77777777" w:rsidR="00004502" w:rsidRDefault="00281159">
            <w:pPr>
              <w:pStyle w:val="Punktygwne"/>
              <w:spacing w:before="0" w:after="0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Metody oceny efektów uczenia się</w:t>
            </w:r>
          </w:p>
          <w:p w14:paraId="461072CD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01DC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Forma zajęć dydaktycznych </w:t>
            </w:r>
          </w:p>
          <w:p w14:paraId="2781112B" w14:textId="77777777" w:rsidR="00004502" w:rsidRDefault="002811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, …)</w:t>
            </w:r>
          </w:p>
        </w:tc>
      </w:tr>
      <w:tr w:rsidR="00004502" w14:paraId="3C4D3C64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FE5CE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proofErr w:type="spellStart"/>
            <w:r>
              <w:rPr>
                <w:rFonts w:ascii="Corbel" w:hAnsi="Corbel"/>
                <w:b w:val="0"/>
                <w:color w:val="000000" w:themeColor="text1"/>
                <w:sz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color w:val="000000" w:themeColor="text1"/>
                <w:sz w:val="22"/>
              </w:rPr>
              <w:t xml:space="preserve">_ 01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FE5C8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EEA40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349A41F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2A96F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AF0C0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2BF1C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F59886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2057D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954F1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74CB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13C8A0D2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1DC03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232B5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03EDF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2A7AAA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E476C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6B761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C01B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52B0B2F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B3A50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lastRenderedPageBreak/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8E0E3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8256D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5E44265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DBA6A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55FCD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93FE0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55B39A2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02A73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9833A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C0EE1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5A76137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2196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B59A7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B0D33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0EF11A8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600C4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84A0C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DAF76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34644A9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2C27F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C50BC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22AE5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A2C8C7E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D5912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ECA72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97F7C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360D2B7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68C73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EK_13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6E6FA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DE70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09F46AB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8E6E5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 w:val="20"/>
              </w:rPr>
            </w:pPr>
            <w:r>
              <w:rPr>
                <w:rFonts w:ascii="Corbel" w:hAnsi="Corbel"/>
                <w:b w:val="0"/>
                <w:color w:val="000000" w:themeColor="text1"/>
                <w:sz w:val="22"/>
              </w:rPr>
              <w:t>EK_14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AC4B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48F90" w14:textId="77777777" w:rsidR="00004502" w:rsidRDefault="00281159">
            <w:pPr>
              <w:jc w:val="center"/>
              <w:rPr>
                <w:rFonts w:ascii="Corbel" w:hAnsi="Corbel"/>
                <w:color w:val="000000" w:themeColor="text1"/>
                <w:sz w:val="20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4BA0B4F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D64A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EK_16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C917F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B352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758D842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0AA39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EK_17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0774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DB033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8A7161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45856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EK_18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DB8AE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EGZAMIN PISEMNY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2B218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3497CEB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836BE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EK_19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F98E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A90F4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320A800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1EF83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E54CB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7F8A4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43CB57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E34DA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E84C3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7E018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38D18186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B52CD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46CE0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17E28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45AAEE3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2C5F9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1C88F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7ED64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73D0EE0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0B7F9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EB40E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E6CCE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04D934F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8E08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09184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B28CD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  <w:tr w:rsidR="00004502" w14:paraId="1C20C9A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292C6" w14:textId="77777777" w:rsidR="00004502" w:rsidRDefault="00281159">
            <w:pPr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EK_26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566A1" w14:textId="77777777" w:rsidR="00004502" w:rsidRDefault="00281159">
            <w:pPr>
              <w:jc w:val="center"/>
              <w:rPr>
                <w:rFonts w:ascii="Corbel" w:hAnsi="Corbel"/>
                <w:b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F313C" w14:textId="77777777" w:rsidR="00004502" w:rsidRDefault="00281159">
            <w:pPr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WYKŁAD</w:t>
            </w:r>
          </w:p>
        </w:tc>
      </w:tr>
    </w:tbl>
    <w:p w14:paraId="27E79B60" w14:textId="77777777" w:rsidR="00AA49AA" w:rsidRDefault="00AA49AA" w:rsidP="00A2436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 w:val="22"/>
        </w:rPr>
      </w:pPr>
    </w:p>
    <w:p w14:paraId="7B406BF1" w14:textId="77777777" w:rsidR="00004502" w:rsidRDefault="00281159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 xml:space="preserve">4.2 Warunki zaliczenia przedmiotu (kryteria oceniania) </w:t>
      </w:r>
    </w:p>
    <w:p w14:paraId="7179F3FC" w14:textId="77777777" w:rsidR="00004502" w:rsidRDefault="00004502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004502" w14:paraId="42E2CC4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341CA" w14:textId="77777777" w:rsidR="0019672B" w:rsidRPr="0019672B" w:rsidRDefault="0019672B" w:rsidP="0019672B">
            <w:pPr>
              <w:spacing w:after="0" w:line="240" w:lineRule="auto"/>
              <w:rPr>
                <w:rFonts w:ascii="Corbel" w:eastAsia="Cambria" w:hAnsi="Corbel"/>
                <w:color w:val="000000" w:themeColor="text1"/>
              </w:rPr>
            </w:pPr>
            <w:r w:rsidRPr="0019672B">
              <w:rPr>
                <w:rFonts w:ascii="Corbel" w:eastAsia="Cambria" w:hAnsi="Corbel"/>
                <w:color w:val="000000" w:themeColor="text1"/>
              </w:rPr>
              <w:t>Egzamin pisemny w formie testowej</w:t>
            </w:r>
          </w:p>
          <w:p w14:paraId="034FB974" w14:textId="77777777" w:rsidR="0019672B" w:rsidRPr="0019672B" w:rsidRDefault="0019672B" w:rsidP="0019672B">
            <w:pPr>
              <w:spacing w:after="0" w:line="240" w:lineRule="auto"/>
              <w:rPr>
                <w:rFonts w:ascii="Corbel" w:eastAsia="Cambria" w:hAnsi="Corbel"/>
                <w:color w:val="000000" w:themeColor="text1"/>
              </w:rPr>
            </w:pPr>
            <w:r w:rsidRPr="0019672B">
              <w:rPr>
                <w:rFonts w:ascii="Corbel" w:eastAsia="Cambria" w:hAnsi="Corbel"/>
                <w:color w:val="000000" w:themeColor="text1"/>
              </w:rPr>
              <w:t>(16 pytań jednokrotnego wyboru)</w:t>
            </w:r>
          </w:p>
          <w:p w14:paraId="248A4D2A" w14:textId="77777777" w:rsidR="0019672B" w:rsidRPr="0019672B" w:rsidRDefault="0019672B" w:rsidP="0019672B">
            <w:pPr>
              <w:spacing w:after="0" w:line="240" w:lineRule="auto"/>
              <w:rPr>
                <w:rFonts w:ascii="Corbel" w:eastAsia="Cambria" w:hAnsi="Corbel"/>
                <w:color w:val="000000" w:themeColor="text1"/>
              </w:rPr>
            </w:pPr>
            <w:r w:rsidRPr="0019672B">
              <w:rPr>
                <w:rFonts w:ascii="Corbel" w:eastAsia="Cambria" w:hAnsi="Corbel"/>
                <w:color w:val="000000" w:themeColor="text1"/>
              </w:rPr>
              <w:t>Maksymalna liczba punktów do uzyskania: 16 pkt</w:t>
            </w:r>
          </w:p>
          <w:p w14:paraId="35316454" w14:textId="2BCE62AC" w:rsidR="00004502" w:rsidRPr="0019672B" w:rsidRDefault="0019672B" w:rsidP="0019672B">
            <w:pPr>
              <w:spacing w:after="0" w:line="240" w:lineRule="auto"/>
              <w:rPr>
                <w:rFonts w:ascii="Corbel" w:eastAsia="Cambria" w:hAnsi="Corbel"/>
                <w:color w:val="000000" w:themeColor="text1"/>
              </w:rPr>
            </w:pPr>
            <w:r w:rsidRPr="0019672B">
              <w:rPr>
                <w:rFonts w:ascii="Corbel" w:eastAsia="Cambria" w:hAnsi="Corbel"/>
                <w:color w:val="000000" w:themeColor="text1"/>
              </w:rPr>
              <w:t>Student otrzymuje ocenę pozytywną uzyskując co najmniej 50 % maksymalnej liczby punktów (8 pkt.)</w:t>
            </w:r>
          </w:p>
        </w:tc>
      </w:tr>
    </w:tbl>
    <w:p w14:paraId="11C45B06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34E4BFBC" w14:textId="77777777" w:rsidR="00004502" w:rsidRDefault="00004502">
      <w:pPr>
        <w:pStyle w:val="Bezodstpw"/>
        <w:jc w:val="both"/>
        <w:rPr>
          <w:rFonts w:ascii="Corbel" w:hAnsi="Corbel"/>
          <w:color w:val="000000" w:themeColor="text1"/>
        </w:rPr>
      </w:pPr>
    </w:p>
    <w:p w14:paraId="469C5EDF" w14:textId="77777777" w:rsidR="00004502" w:rsidRDefault="00281159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>
        <w:rPr>
          <w:rFonts w:ascii="Corbel" w:hAnsi="Corbel"/>
          <w:b/>
          <w:color w:val="000000" w:themeColor="text1"/>
        </w:rPr>
        <w:t xml:space="preserve">5. CAŁKOWITY NAKŁAD PRACY STUDENTA POTRZEBNY DO OSIĄGNIĘCIA ZAŁOŻONYCH EFEKTÓW W GODZINACH ORAZ PUNKTACH ECTS </w:t>
      </w:r>
    </w:p>
    <w:p w14:paraId="77F0671A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5"/>
        <w:gridCol w:w="4674"/>
      </w:tblGrid>
      <w:tr w:rsidR="00004502" w14:paraId="261FF7B9" w14:textId="77777777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04555" w14:textId="77777777" w:rsidR="00004502" w:rsidRDefault="002811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 w:themeColor="text1"/>
              </w:rPr>
              <w:t>Forma aktywności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0B581" w14:textId="77777777" w:rsidR="00004502" w:rsidRDefault="002811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 w:themeColor="text1"/>
              </w:rPr>
              <w:t>Średnia liczba godzin na zrealizowanie aktywności</w:t>
            </w:r>
          </w:p>
        </w:tc>
      </w:tr>
      <w:tr w:rsidR="00004502" w14:paraId="162B118B" w14:textId="77777777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3060" w14:textId="712C663E" w:rsidR="00004502" w:rsidRDefault="00DA6135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DA6135">
              <w:rPr>
                <w:rFonts w:ascii="Corbel" w:hAnsi="Corbel"/>
                <w:color w:val="000000" w:themeColor="text1"/>
              </w:rPr>
              <w:t>Godziny z harmonogramu studiów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FE398" w14:textId="77777777" w:rsidR="00004502" w:rsidRDefault="00281159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color w:val="000000" w:themeColor="text1"/>
              </w:rPr>
              <w:t xml:space="preserve">45 godz. </w:t>
            </w:r>
          </w:p>
        </w:tc>
      </w:tr>
      <w:tr w:rsidR="00004502" w14:paraId="40E7CAD7" w14:textId="77777777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CB460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lastRenderedPageBreak/>
              <w:t>Inne z udziałem nauczyciela</w:t>
            </w:r>
          </w:p>
          <w:p w14:paraId="52B0872A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(udział w konsultacjach, egzaminie)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E2A40" w14:textId="77777777" w:rsidR="00004502" w:rsidRDefault="00281159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color w:val="000000" w:themeColor="text1"/>
              </w:rPr>
              <w:t>5 godz.</w:t>
            </w:r>
          </w:p>
        </w:tc>
      </w:tr>
      <w:tr w:rsidR="00004502" w14:paraId="22167586" w14:textId="77777777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D8209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Godziny niekontaktowe – praca własna studenta</w:t>
            </w:r>
          </w:p>
          <w:p w14:paraId="79524445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(przygotowanie do zajęć, egzaminu, napisanie referatu itp.)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20353" w14:textId="77777777" w:rsidR="00004502" w:rsidRDefault="00281159">
            <w:pPr>
              <w:pStyle w:val="Akapitzlist"/>
              <w:spacing w:after="12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1</w:t>
            </w:r>
            <w:r w:rsidR="00AA49AA">
              <w:rPr>
                <w:rFonts w:ascii="Corbel" w:hAnsi="Corbel"/>
                <w:color w:val="000000" w:themeColor="text1"/>
              </w:rPr>
              <w:t>3</w:t>
            </w:r>
            <w:r>
              <w:rPr>
                <w:rFonts w:ascii="Corbel" w:hAnsi="Corbel"/>
                <w:color w:val="000000" w:themeColor="text1"/>
              </w:rPr>
              <w:t>0 godz.</w:t>
            </w:r>
          </w:p>
        </w:tc>
      </w:tr>
      <w:tr w:rsidR="00004502" w14:paraId="5D6B681E" w14:textId="77777777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75E82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SUMA GODZIN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19058" w14:textId="77777777" w:rsidR="00004502" w:rsidRDefault="00AA49AA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/>
                <w:color w:val="000000" w:themeColor="text1"/>
              </w:rPr>
              <w:t>180</w:t>
            </w:r>
          </w:p>
        </w:tc>
      </w:tr>
      <w:tr w:rsidR="00004502" w14:paraId="13895F4E" w14:textId="77777777"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63351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 w:themeColor="text1"/>
              </w:rPr>
              <w:t>SUMARYCZNA LICZBA PUNKTÓW ECTS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BA442" w14:textId="77777777" w:rsidR="00004502" w:rsidRDefault="0028115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b/>
                <w:bCs/>
                <w:color w:val="000000" w:themeColor="text1"/>
              </w:rPr>
              <w:t>6</w:t>
            </w:r>
          </w:p>
        </w:tc>
      </w:tr>
    </w:tbl>
    <w:p w14:paraId="1819F952" w14:textId="77777777" w:rsidR="00004502" w:rsidRDefault="0028115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i/>
          <w:smallCaps w:val="0"/>
          <w:color w:val="000000" w:themeColor="text1"/>
          <w:sz w:val="22"/>
        </w:rPr>
        <w:t>* Należy uwzględnić, że 1 pkt ECTS odpowiada 25-30 godzin całkowitego nakładu pracy studenta.</w:t>
      </w:r>
    </w:p>
    <w:p w14:paraId="377E8B4B" w14:textId="77777777" w:rsidR="00004502" w:rsidRDefault="00004502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0CB2812F" w14:textId="77777777" w:rsidR="00004502" w:rsidRDefault="00281159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 xml:space="preserve">6. PRAKTYKI ZAWODOWE W RAMACH PRZEDMIOTU </w:t>
      </w:r>
    </w:p>
    <w:p w14:paraId="37129FBF" w14:textId="77777777" w:rsidR="00004502" w:rsidRDefault="00004502">
      <w:pPr>
        <w:pStyle w:val="Punktygwne"/>
        <w:spacing w:before="0" w:after="0"/>
        <w:ind w:left="360"/>
        <w:rPr>
          <w:rFonts w:ascii="Corbel" w:hAnsi="Corbel"/>
          <w:smallCaps w:val="0"/>
          <w:color w:val="000000" w:themeColor="text1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004502" w14:paraId="7CF8F8B5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73AA7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1F175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  <w:tr w:rsidR="00004502" w14:paraId="43D4B19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A2479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62560" w14:textId="77777777" w:rsidR="00004502" w:rsidRDefault="002811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 w:val="22"/>
              </w:rPr>
              <w:t>-</w:t>
            </w:r>
          </w:p>
        </w:tc>
      </w:tr>
    </w:tbl>
    <w:p w14:paraId="51AE906D" w14:textId="77777777" w:rsidR="00004502" w:rsidRDefault="000045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30E78EE0" w14:textId="77777777" w:rsidR="00004502" w:rsidRDefault="00281159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>
        <w:rPr>
          <w:rFonts w:ascii="Corbel" w:hAnsi="Corbel"/>
          <w:smallCaps w:val="0"/>
          <w:color w:val="000000" w:themeColor="text1"/>
          <w:sz w:val="22"/>
        </w:rPr>
        <w:t xml:space="preserve">7. LITERATURA </w:t>
      </w:r>
    </w:p>
    <w:p w14:paraId="3E60E2B8" w14:textId="77777777" w:rsidR="00004502" w:rsidRDefault="00004502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 w:val="22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004502" w14:paraId="75AD066A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6814A" w14:textId="77777777" w:rsidR="00004502" w:rsidRDefault="00281159">
            <w:pPr>
              <w:spacing w:after="0" w:line="240" w:lineRule="auto"/>
              <w:jc w:val="both"/>
              <w:rPr>
                <w:rFonts w:ascii="Corbel" w:hAnsi="Corbel"/>
                <w:b/>
                <w:color w:val="000000" w:themeColor="text1"/>
              </w:rPr>
            </w:pPr>
            <w:r w:rsidRPr="00AA49AA">
              <w:rPr>
                <w:rFonts w:ascii="Corbel" w:hAnsi="Corbel"/>
                <w:b/>
                <w:color w:val="000000" w:themeColor="text1"/>
              </w:rPr>
              <w:t>Literatura podstawowa:</w:t>
            </w:r>
          </w:p>
          <w:p w14:paraId="16FAC28F" w14:textId="77777777" w:rsidR="00AA49AA" w:rsidRPr="00AA49AA" w:rsidRDefault="00AA49AA">
            <w:pPr>
              <w:spacing w:after="0" w:line="240" w:lineRule="auto"/>
              <w:jc w:val="both"/>
              <w:rPr>
                <w:rFonts w:ascii="Corbel" w:hAnsi="Corbel"/>
                <w:b/>
                <w:color w:val="000000" w:themeColor="text1"/>
              </w:rPr>
            </w:pPr>
          </w:p>
          <w:p w14:paraId="001AFE0C" w14:textId="77777777" w:rsidR="00004502" w:rsidRDefault="00281159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i/>
                <w:color w:val="000000" w:themeColor="text1"/>
              </w:rPr>
              <w:t>Organy i korporacje ochrony prawa,</w:t>
            </w:r>
            <w:r>
              <w:rPr>
                <w:rFonts w:ascii="Corbel" w:hAnsi="Corbel"/>
                <w:color w:val="000000" w:themeColor="text1"/>
              </w:rPr>
              <w:t xml:space="preserve"> red. S. Sagan, V. </w:t>
            </w:r>
            <w:proofErr w:type="spellStart"/>
            <w:r>
              <w:rPr>
                <w:rFonts w:ascii="Corbel" w:hAnsi="Corbel"/>
                <w:color w:val="000000" w:themeColor="text1"/>
              </w:rPr>
              <w:t>Serzhanova</w:t>
            </w:r>
            <w:proofErr w:type="spellEnd"/>
            <w:r>
              <w:rPr>
                <w:rFonts w:ascii="Corbel" w:hAnsi="Corbel"/>
                <w:color w:val="000000" w:themeColor="text1"/>
              </w:rPr>
              <w:t>, Warszawa 2014.</w:t>
            </w:r>
          </w:p>
          <w:p w14:paraId="2D06B726" w14:textId="77777777" w:rsidR="00411944" w:rsidRDefault="00411944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</w:tc>
      </w:tr>
      <w:tr w:rsidR="00004502" w14:paraId="4780AA42" w14:textId="77777777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C1A01" w14:textId="77777777" w:rsidR="00004502" w:rsidRDefault="00281159">
            <w:pPr>
              <w:spacing w:after="0" w:line="240" w:lineRule="auto"/>
              <w:jc w:val="both"/>
              <w:rPr>
                <w:rFonts w:ascii="Corbel" w:hAnsi="Corbel"/>
                <w:b/>
                <w:color w:val="000000" w:themeColor="text1"/>
              </w:rPr>
            </w:pPr>
            <w:r w:rsidRPr="00AA49AA">
              <w:rPr>
                <w:rFonts w:ascii="Corbel" w:hAnsi="Corbel"/>
                <w:b/>
                <w:color w:val="000000" w:themeColor="text1"/>
              </w:rPr>
              <w:t xml:space="preserve">Literatura uzupełniająca: </w:t>
            </w:r>
          </w:p>
          <w:p w14:paraId="106D9F5C" w14:textId="77777777" w:rsidR="004D4FE9" w:rsidRP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</w:p>
          <w:p w14:paraId="588744FE" w14:textId="77777777" w:rsidR="004D4FE9" w:rsidRPr="004D4FE9" w:rsidRDefault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Bodio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J., Borkowski G.,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Demendecki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T., </w:t>
            </w:r>
            <w:r w:rsidRPr="004D4FE9">
              <w:rPr>
                <w:rFonts w:ascii="Corbel" w:hAnsi="Corbel"/>
                <w:bCs/>
                <w:i/>
                <w:color w:val="000000" w:themeColor="text1"/>
              </w:rPr>
              <w:t>Ustrój organów ochrony prawnej</w:t>
            </w:r>
            <w:r w:rsidRPr="004D4FE9">
              <w:rPr>
                <w:rFonts w:ascii="Corbel" w:hAnsi="Corbel"/>
                <w:bCs/>
                <w:color w:val="000000" w:themeColor="text1"/>
              </w:rPr>
              <w:t xml:space="preserve">, </w:t>
            </w:r>
            <w:r w:rsidRPr="004D4FE9">
              <w:rPr>
                <w:rFonts w:ascii="Corbel" w:hAnsi="Corbel"/>
                <w:bCs/>
                <w:i/>
                <w:color w:val="000000" w:themeColor="text1"/>
              </w:rPr>
              <w:t xml:space="preserve">Część szczegółowa, </w:t>
            </w:r>
            <w:r w:rsidRPr="004D4FE9">
              <w:rPr>
                <w:rFonts w:ascii="Corbel" w:hAnsi="Corbel"/>
                <w:bCs/>
                <w:color w:val="000000" w:themeColor="text1"/>
              </w:rPr>
              <w:t xml:space="preserve">Warszawa 2016. </w:t>
            </w:r>
          </w:p>
          <w:p w14:paraId="586EA36E" w14:textId="77777777" w:rsidR="004D4FE9" w:rsidRPr="004D4FE9" w:rsidRDefault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r w:rsidRPr="004D4FE9">
              <w:rPr>
                <w:rFonts w:ascii="Corbel" w:hAnsi="Corbel"/>
                <w:bCs/>
                <w:color w:val="000000" w:themeColor="text1"/>
              </w:rPr>
              <w:t xml:space="preserve">Nowak K., Organy policyjne [w:] Organy i korporacje ochrony prawa, red. Stanisław Sagan, Justyna Ciechanowska, Wydawnictwo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LexisNexis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>, Warszawa 2010.</w:t>
            </w:r>
          </w:p>
          <w:p w14:paraId="2780A707" w14:textId="77777777" w:rsidR="004D4FE9" w:rsidRP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r w:rsidRPr="004D4FE9">
              <w:rPr>
                <w:rFonts w:ascii="Corbel" w:hAnsi="Corbel"/>
                <w:bCs/>
                <w:color w:val="000000" w:themeColor="text1"/>
              </w:rPr>
              <w:t xml:space="preserve">Nowak K., Służby specjalne w Rzeczypospolitej Polskiej [w:] Organy i korporacje ochrony prawa, red. Stanisław Sagan, Justyna Ciechanowska, Wydawnictwo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LexisNexis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>, Warszawa 2010.</w:t>
            </w:r>
          </w:p>
          <w:p w14:paraId="0D9478E2" w14:textId="77777777" w:rsidR="004D4FE9" w:rsidRDefault="004D4FE9">
            <w:pPr>
              <w:widowControl w:val="0"/>
              <w:spacing w:after="0"/>
              <w:jc w:val="both"/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</w:pPr>
            <w:r w:rsidRPr="004D4FE9">
              <w:rPr>
                <w:rFonts w:ascii="Corbel" w:eastAsia="Times New Roman" w:hAnsi="Corbel"/>
                <w:bCs/>
                <w:i/>
                <w:color w:val="000000" w:themeColor="text1"/>
                <w:lang w:eastAsia="pl-PL"/>
              </w:rPr>
              <w:t>Organy państwowe w ustroju konstytucyjnym RP</w:t>
            </w:r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>, red. H. Zięba-Załucka, Rzeszów 2016.</w:t>
            </w:r>
          </w:p>
          <w:p w14:paraId="2ABC4124" w14:textId="4F352496" w:rsidR="00460CC6" w:rsidRPr="004D4FE9" w:rsidRDefault="00460CC6">
            <w:pPr>
              <w:widowControl w:val="0"/>
              <w:spacing w:after="0"/>
              <w:jc w:val="both"/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</w:pPr>
            <w:r w:rsidRPr="00460CC6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 xml:space="preserve">Plis J., Krajowa Szkoła Sądownictwa i Prokuratury [w:] Organy i korporacje ochrony prawa, red. Stanisław Sagan, Justyna Ciechanowska, Wydawnictwo </w:t>
            </w:r>
            <w:proofErr w:type="spellStart"/>
            <w:r w:rsidRPr="00460CC6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>LexisNexis</w:t>
            </w:r>
            <w:proofErr w:type="spellEnd"/>
            <w:r w:rsidRPr="00460CC6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>, Warszawa 2010.</w:t>
            </w:r>
          </w:p>
          <w:p w14:paraId="13EE3891" w14:textId="77777777" w:rsidR="004D4FE9" w:rsidRPr="004D4FE9" w:rsidRDefault="004D4FE9">
            <w:pPr>
              <w:widowControl w:val="0"/>
              <w:spacing w:after="0"/>
              <w:jc w:val="both"/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</w:pPr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 xml:space="preserve">Sagan S., V. </w:t>
            </w:r>
            <w:proofErr w:type="spellStart"/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>Serzhanova</w:t>
            </w:r>
            <w:proofErr w:type="spellEnd"/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 xml:space="preserve">, </w:t>
            </w:r>
            <w:r w:rsidRPr="004D4FE9">
              <w:rPr>
                <w:rFonts w:ascii="Corbel" w:eastAsia="Times New Roman" w:hAnsi="Corbel"/>
                <w:bCs/>
                <w:i/>
                <w:color w:val="000000" w:themeColor="text1"/>
                <w:lang w:eastAsia="pl-PL"/>
              </w:rPr>
              <w:t>Nauka o państwie współczesnym</w:t>
            </w:r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>, Warszawa 2013.</w:t>
            </w:r>
          </w:p>
          <w:p w14:paraId="6CECAC78" w14:textId="2690B2F4" w:rsidR="004D4FE9" w:rsidRDefault="004D4FE9">
            <w:pPr>
              <w:widowControl w:val="0"/>
              <w:spacing w:after="0"/>
              <w:jc w:val="both"/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</w:pPr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 xml:space="preserve">Serafin S., Szmulik B., </w:t>
            </w:r>
            <w:r w:rsidRPr="004D4FE9">
              <w:rPr>
                <w:rFonts w:ascii="Corbel" w:eastAsia="Times New Roman" w:hAnsi="Corbel"/>
                <w:bCs/>
                <w:i/>
                <w:color w:val="000000" w:themeColor="text1"/>
                <w:lang w:eastAsia="pl-PL"/>
              </w:rPr>
              <w:t>Organy ochrony prawnej RP</w:t>
            </w:r>
            <w:r w:rsidRPr="004D4FE9">
              <w:rPr>
                <w:rFonts w:ascii="Corbel" w:eastAsia="Times New Roman" w:hAnsi="Corbel"/>
                <w:bCs/>
                <w:iCs/>
                <w:color w:val="000000" w:themeColor="text1"/>
                <w:lang w:eastAsia="pl-PL"/>
              </w:rPr>
              <w:t>,</w:t>
            </w:r>
            <w:r w:rsidRPr="004D4FE9">
              <w:rPr>
                <w:rFonts w:ascii="Corbel" w:eastAsia="Times New Roman" w:hAnsi="Corbel"/>
                <w:bCs/>
                <w:i/>
                <w:color w:val="000000" w:themeColor="text1"/>
                <w:lang w:eastAsia="pl-PL"/>
              </w:rPr>
              <w:t xml:space="preserve"> </w:t>
            </w:r>
            <w:r w:rsidRPr="004D4FE9"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  <w:t>Warszawa 2010.</w:t>
            </w:r>
          </w:p>
          <w:p w14:paraId="3AE8B1D6" w14:textId="77777777" w:rsidR="00411944" w:rsidRPr="004D4FE9" w:rsidRDefault="00411944">
            <w:pPr>
              <w:widowControl w:val="0"/>
              <w:spacing w:after="0"/>
              <w:jc w:val="both"/>
              <w:rPr>
                <w:rFonts w:ascii="Corbel" w:eastAsia="Times New Roman" w:hAnsi="Corbel"/>
                <w:bCs/>
                <w:color w:val="000000" w:themeColor="text1"/>
                <w:lang w:eastAsia="pl-PL"/>
              </w:rPr>
            </w:pPr>
          </w:p>
          <w:p w14:paraId="60F43035" w14:textId="6CC93DF6" w:rsid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Serzhanova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V., Contemporary Types and Models of the Ombudsman Institution, [w]: Legal system in the period of the new reality, red.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Zdravko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Grujić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, Bojan,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Kosovska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Mitrovica</w:t>
            </w:r>
            <w:r w:rsidR="00D90D55">
              <w:rPr>
                <w:rFonts w:ascii="Corbel" w:hAnsi="Corbel"/>
                <w:bCs/>
                <w:color w:val="000000" w:themeColor="text1"/>
              </w:rPr>
              <w:t xml:space="preserve"> 2021, s.</w:t>
            </w:r>
            <w:r w:rsidRPr="004D4FE9">
              <w:rPr>
                <w:rFonts w:ascii="Corbel" w:hAnsi="Corbel"/>
                <w:bCs/>
                <w:color w:val="000000" w:themeColor="text1"/>
              </w:rPr>
              <w:t xml:space="preserve"> 101-113.</w:t>
            </w:r>
          </w:p>
          <w:p w14:paraId="568469B5" w14:textId="77777777" w:rsidR="004D4FE9" w:rsidRP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</w:p>
          <w:p w14:paraId="12EA540C" w14:textId="531EEAFB" w:rsid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Serzhanova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V., Krzysztofik E., Trybunał Sprawiedliwości jako Trybunał Konstytucyjny UE, [w:]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Potentia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non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est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nisi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da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bonum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. Księga Jubileuszowa dedykowana Profesorowi Zbigniewowi Witkowskiemu, red. Maciej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Serowaniec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>, Agnieszka Bień-Kacała, Aleksandra Kustra-Rogatka, Toruń</w:t>
            </w:r>
            <w:r w:rsidR="003068C7">
              <w:rPr>
                <w:rFonts w:ascii="Corbel" w:hAnsi="Corbel"/>
                <w:bCs/>
                <w:color w:val="000000" w:themeColor="text1"/>
              </w:rPr>
              <w:t xml:space="preserve"> </w:t>
            </w:r>
            <w:r w:rsidRPr="004D4FE9">
              <w:rPr>
                <w:rFonts w:ascii="Corbel" w:hAnsi="Corbel"/>
                <w:bCs/>
                <w:color w:val="000000" w:themeColor="text1"/>
              </w:rPr>
              <w:t>2018, s. 679-696.</w:t>
            </w:r>
          </w:p>
          <w:p w14:paraId="36C75DC5" w14:textId="77777777" w:rsid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</w:p>
          <w:p w14:paraId="42A70E53" w14:textId="68E81B5F" w:rsidR="004D4FE9" w:rsidRPr="00434813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  <w:lang w:val="en-GB"/>
              </w:rPr>
            </w:pP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Serzhanova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V., The Legal Responsibility of the Supreme State Officials under the Constitution of the Republic of Poland, “The Journal of Academic Social Science (ASOSJOURNAL)” 2019, ISSN 2148-2489,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Akademik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Sosyal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Araştırmalar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Dergisi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,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Yıl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: (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rok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) 7,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Sayı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: (tom) 88, </w:t>
            </w:r>
            <w:proofErr w:type="spellStart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Şubat</w:t>
            </w:r>
            <w:proofErr w:type="spellEnd"/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2019,</w:t>
            </w:r>
            <w:r w:rsidR="003068C7" w:rsidRPr="00434813">
              <w:rPr>
                <w:rFonts w:ascii="Corbel" w:hAnsi="Corbel"/>
                <w:bCs/>
                <w:color w:val="000000" w:themeColor="text1"/>
                <w:lang w:val="en-GB"/>
              </w:rPr>
              <w:t xml:space="preserve"> </w:t>
            </w:r>
            <w:r w:rsidRPr="00434813">
              <w:rPr>
                <w:rFonts w:ascii="Corbel" w:hAnsi="Corbel"/>
                <w:bCs/>
                <w:color w:val="000000" w:themeColor="text1"/>
                <w:lang w:val="en-GB"/>
              </w:rPr>
              <w:t>s. 1-13.</w:t>
            </w:r>
          </w:p>
          <w:p w14:paraId="52EF5211" w14:textId="77777777" w:rsidR="004D4FE9" w:rsidRPr="00434813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  <w:lang w:val="en-GB"/>
              </w:rPr>
            </w:pPr>
          </w:p>
          <w:p w14:paraId="1DDD6850" w14:textId="77777777" w:rsidR="004D4FE9" w:rsidRDefault="004D4FE9" w:rsidP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lastRenderedPageBreak/>
              <w:t>Serzhanova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 xml:space="preserve"> V., Trybunał Sprawiedliwości Unii Europejskiej, [w:] Unia Europejska 2009/2010. Aksjologia, prawo, gospodarka i ochrona środowiska, red. Waldemar </w:t>
            </w:r>
            <w:proofErr w:type="spellStart"/>
            <w:r w:rsidRPr="004D4FE9">
              <w:rPr>
                <w:rFonts w:ascii="Corbel" w:hAnsi="Corbel"/>
                <w:bCs/>
                <w:color w:val="000000" w:themeColor="text1"/>
              </w:rPr>
              <w:t>Bednaruk</w:t>
            </w:r>
            <w:proofErr w:type="spellEnd"/>
            <w:r w:rsidRPr="004D4FE9">
              <w:rPr>
                <w:rFonts w:ascii="Corbel" w:hAnsi="Corbel"/>
                <w:bCs/>
                <w:color w:val="000000" w:themeColor="text1"/>
              </w:rPr>
              <w:t>, Marek Bielecki, Grzegorz Kowalski, Piotr Wiśniewski, Lublin: Wydawnictwo Katolickiego Uniwersytetu Lubelskiego 2010, s. 157-169.</w:t>
            </w:r>
          </w:p>
          <w:p w14:paraId="51F77697" w14:textId="77777777" w:rsidR="004D4FE9" w:rsidRPr="004D4FE9" w:rsidRDefault="004D4FE9">
            <w:pPr>
              <w:spacing w:after="0" w:line="240" w:lineRule="auto"/>
              <w:jc w:val="both"/>
              <w:rPr>
                <w:rFonts w:ascii="Corbel" w:hAnsi="Corbel"/>
                <w:bCs/>
                <w:color w:val="000000" w:themeColor="text1"/>
              </w:rPr>
            </w:pPr>
            <w:r w:rsidRPr="004D4FE9">
              <w:rPr>
                <w:rFonts w:ascii="Corbel" w:hAnsi="Corbel"/>
                <w:bCs/>
                <w:color w:val="000000" w:themeColor="text1"/>
              </w:rPr>
              <w:t xml:space="preserve">Winczorek P., </w:t>
            </w:r>
            <w:r w:rsidRPr="004D4FE9">
              <w:rPr>
                <w:rFonts w:ascii="Corbel" w:hAnsi="Corbel"/>
                <w:bCs/>
                <w:i/>
                <w:color w:val="000000" w:themeColor="text1"/>
              </w:rPr>
              <w:t>Konstytucyjny system organów państwowych</w:t>
            </w:r>
            <w:r w:rsidRPr="004D4FE9">
              <w:rPr>
                <w:rFonts w:ascii="Corbel" w:hAnsi="Corbel"/>
                <w:bCs/>
                <w:color w:val="000000" w:themeColor="text1"/>
              </w:rPr>
              <w:t>, Warszawa 2012.</w:t>
            </w:r>
          </w:p>
          <w:p w14:paraId="6D1E8928" w14:textId="77777777" w:rsidR="00004502" w:rsidRDefault="00004502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</w:p>
        </w:tc>
      </w:tr>
    </w:tbl>
    <w:p w14:paraId="2E108104" w14:textId="77777777" w:rsidR="00004502" w:rsidRDefault="000045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4A324487" w14:textId="77777777" w:rsidR="00004502" w:rsidRDefault="000045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 w:val="22"/>
        </w:rPr>
      </w:pPr>
    </w:p>
    <w:p w14:paraId="057BD33A" w14:textId="77777777" w:rsidR="00004502" w:rsidRDefault="00281159">
      <w:pPr>
        <w:pStyle w:val="Punktygwne"/>
        <w:spacing w:before="0" w:after="0"/>
        <w:ind w:left="360"/>
      </w:pPr>
      <w:r>
        <w:rPr>
          <w:b w:val="0"/>
          <w:smallCaps w:val="0"/>
          <w:color w:val="000000" w:themeColor="text1"/>
          <w:sz w:val="22"/>
        </w:rPr>
        <w:t xml:space="preserve">AKCEPTACJA KIEROWNIKA JEDNOSTKI LUB OSOBY UPOWAŻNIONEJ </w:t>
      </w:r>
    </w:p>
    <w:sectPr w:rsidR="00004502" w:rsidSect="00AA49AA">
      <w:pgSz w:w="11906" w:h="16838"/>
      <w:pgMar w:top="851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B4C3F" w14:textId="77777777" w:rsidR="00214CD5" w:rsidRDefault="00214CD5">
      <w:pPr>
        <w:spacing w:after="0" w:line="240" w:lineRule="auto"/>
      </w:pPr>
      <w:r>
        <w:separator/>
      </w:r>
    </w:p>
  </w:endnote>
  <w:endnote w:type="continuationSeparator" w:id="0">
    <w:p w14:paraId="284A00FF" w14:textId="77777777" w:rsidR="00214CD5" w:rsidRDefault="00214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OpenSymbol"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D55BE" w14:textId="77777777" w:rsidR="00214CD5" w:rsidRDefault="00214CD5">
      <w:r>
        <w:separator/>
      </w:r>
    </w:p>
  </w:footnote>
  <w:footnote w:type="continuationSeparator" w:id="0">
    <w:p w14:paraId="11B974F3" w14:textId="77777777" w:rsidR="00214CD5" w:rsidRDefault="00214CD5">
      <w:r>
        <w:continuationSeparator/>
      </w:r>
    </w:p>
  </w:footnote>
  <w:footnote w:id="1">
    <w:p w14:paraId="5D04DD60" w14:textId="77777777" w:rsidR="00004502" w:rsidRDefault="00281159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F183E"/>
    <w:multiLevelType w:val="multilevel"/>
    <w:tmpl w:val="8BC22E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919135E"/>
    <w:multiLevelType w:val="multilevel"/>
    <w:tmpl w:val="51A0D54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D849E2"/>
    <w:multiLevelType w:val="multilevel"/>
    <w:tmpl w:val="3F0E7A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502"/>
    <w:rsid w:val="00004502"/>
    <w:rsid w:val="00092A27"/>
    <w:rsid w:val="000E0782"/>
    <w:rsid w:val="00183B49"/>
    <w:rsid w:val="0019672B"/>
    <w:rsid w:val="001B59CC"/>
    <w:rsid w:val="002062B8"/>
    <w:rsid w:val="00214CD5"/>
    <w:rsid w:val="00281159"/>
    <w:rsid w:val="003068C7"/>
    <w:rsid w:val="00351F92"/>
    <w:rsid w:val="00391216"/>
    <w:rsid w:val="003A25EC"/>
    <w:rsid w:val="00407D87"/>
    <w:rsid w:val="00411944"/>
    <w:rsid w:val="00427A7B"/>
    <w:rsid w:val="00434813"/>
    <w:rsid w:val="00460CC6"/>
    <w:rsid w:val="004B5380"/>
    <w:rsid w:val="004D4FE9"/>
    <w:rsid w:val="00584169"/>
    <w:rsid w:val="006B73D7"/>
    <w:rsid w:val="006C16E7"/>
    <w:rsid w:val="007E0043"/>
    <w:rsid w:val="009F3FA0"/>
    <w:rsid w:val="00A2436E"/>
    <w:rsid w:val="00AA49AA"/>
    <w:rsid w:val="00BF17E0"/>
    <w:rsid w:val="00C11A0F"/>
    <w:rsid w:val="00C64BA8"/>
    <w:rsid w:val="00D15A5A"/>
    <w:rsid w:val="00D90D55"/>
    <w:rsid w:val="00DA6135"/>
    <w:rsid w:val="00DD0FEF"/>
    <w:rsid w:val="00DD3264"/>
    <w:rsid w:val="00E92A4F"/>
    <w:rsid w:val="00ED68EC"/>
    <w:rsid w:val="00EE313E"/>
    <w:rsid w:val="00FD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4C3E5"/>
  <w15:docId w15:val="{7A5E023E-4931-45C8-8F97-C070FEFB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11z0">
    <w:name w:val="WW8Num11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Znakinumeracji">
    <w:name w:val="Znaki numeracji"/>
    <w:qFormat/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ListLabel6">
    <w:name w:val="ListLabel 6"/>
    <w:qFormat/>
    <w:rPr>
      <w:b w:val="0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ListLabel7">
    <w:name w:val="ListLabel 7"/>
    <w:qFormat/>
    <w:rPr>
      <w:b w:val="0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8">
    <w:name w:val="ListLabel 8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11">
    <w:name w:val="WW8Num11"/>
    <w:qFormat/>
  </w:style>
  <w:style w:type="numbering" w:customStyle="1" w:styleId="WW8Num1">
    <w:name w:val="WW8Num1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6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A8334-3962-43BD-B378-3839D5CB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1628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dc:description/>
  <cp:lastModifiedBy>Anna Pikus</cp:lastModifiedBy>
  <cp:revision>3</cp:revision>
  <cp:lastPrinted>2019-09-18T20:08:00Z</cp:lastPrinted>
  <dcterms:created xsi:type="dcterms:W3CDTF">2023-10-16T10:53:00Z</dcterms:created>
  <dcterms:modified xsi:type="dcterms:W3CDTF">2024-08-27T07:19:00Z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